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spacing w:before="120" w:beforeAutospacing="0" w:after="120" w:afterAutospacing="0" w:line="360" w:lineRule="auto"/>
        <w:rPr>
          <w:color w:val="auto"/>
          <w:highlight w:val="none"/>
        </w:rPr>
      </w:pPr>
      <w:r>
        <w:rPr>
          <w:color w:val="auto"/>
          <w:highlight w:val="none"/>
        </w:rPr>
        <w:t xml:space="preserve"> </w:t>
      </w:r>
      <w:r/>
    </w:p>
    <w:p>
      <w:pPr>
        <w:pStyle w:val="74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45"/>
        <w:ind w:hanging="2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45"/>
        <w:ind w:right="745"/>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盐都区应急管理局消防管网低压报警装置项目</w:t>
      </w:r>
      <w:r/>
    </w:p>
    <w:p>
      <w:pPr>
        <w:pStyle w:val="745"/>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JSZC-320903-RHHH-G2026-0056</w:t>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r>
      <w:r/>
    </w:p>
    <w:p>
      <w:pPr>
        <w:pStyle w:val="745"/>
        <w:spacing w:beforeAutospacing="0" w:afterAutospacing="0" w:line="360" w:lineRule="auto"/>
        <w:rPr>
          <w:color w:val="auto"/>
          <w:highlight w:val="none"/>
        </w:rPr>
      </w:pPr>
      <w:r>
        <w:rPr>
          <w:color w:val="auto"/>
          <w:highlight w:val="none"/>
        </w:rPr>
      </w:r>
      <w:r/>
    </w:p>
    <w:p>
      <w:pPr>
        <w:pStyle w:val="745"/>
        <w:spacing w:beforeAutospacing="0" w:afterAutospacing="0" w:line="360" w:lineRule="auto"/>
        <w:rPr>
          <w:color w:val="auto"/>
          <w:highlight w:val="none"/>
        </w:rPr>
      </w:pPr>
      <w:r>
        <w:rPr>
          <w:color w:val="auto"/>
          <w:highlight w:val="none"/>
        </w:rPr>
      </w:r>
      <w:r/>
    </w:p>
    <w:p>
      <w:pPr>
        <w:pStyle w:val="745"/>
        <w:spacing w:beforeAutospacing="0" w:afterAutospacing="0" w:line="360" w:lineRule="auto"/>
        <w:rPr>
          <w:color w:val="auto"/>
          <w:highlight w:val="none"/>
        </w:rPr>
      </w:pPr>
      <w:r>
        <w:rPr>
          <w:color w:val="auto"/>
          <w:highlight w:val="none"/>
        </w:rPr>
      </w:r>
      <w:r/>
    </w:p>
    <w:p>
      <w:pPr>
        <w:pStyle w:val="745"/>
        <w:spacing w:beforeAutospacing="0" w:afterAutospacing="0" w:line="360" w:lineRule="auto"/>
        <w:rPr>
          <w:color w:val="auto"/>
          <w:highlight w:val="none"/>
        </w:rPr>
      </w:pPr>
      <w:r>
        <w:rPr>
          <w:color w:val="auto"/>
          <w:highlight w:val="none"/>
        </w:rPr>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t xml:space="preserve"> </w:t>
      </w:r>
      <w:r/>
    </w:p>
    <w:p>
      <w:pPr>
        <w:pStyle w:val="745"/>
        <w:spacing w:beforeAutospacing="0" w:afterAutospacing="0" w:line="360" w:lineRule="auto"/>
        <w:rPr>
          <w:color w:val="auto"/>
          <w:highlight w:val="none"/>
        </w:rPr>
      </w:pPr>
      <w:r>
        <w:rPr>
          <w:color w:val="auto"/>
          <w:highlight w:val="none"/>
        </w:rPr>
        <w:t xml:space="preserve"> </w:t>
      </w:r>
      <w:r/>
    </w:p>
    <w:p>
      <w:pPr>
        <w:pStyle w:val="745"/>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盐城市盐都区应急管理局</w:t>
      </w:r>
      <w:r/>
    </w:p>
    <w:p>
      <w:pPr>
        <w:pStyle w:val="745"/>
        <w:jc w:val="center"/>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2026年</w:t>
      </w:r>
      <w:r>
        <w:rPr>
          <w:rFonts w:hint="eastAsia" w:ascii="Arial" w:hAnsi="Arial" w:eastAsia="宋体" w:cs="Arial"/>
          <w:b/>
          <w:color w:val="auto"/>
          <w:sz w:val="32"/>
          <w:szCs w:val="32"/>
          <w:highlight w:val="none"/>
          <w:lang w:val="en-US" w:eastAsia="zh-CN"/>
        </w:rPr>
        <w:t xml:space="preserve">9</w:t>
      </w:r>
      <w:r>
        <w:rPr>
          <w:rFonts w:ascii="Arial" w:hAnsi="Arial" w:cs="Arial"/>
          <w:b/>
          <w:color w:val="auto"/>
          <w:sz w:val="32"/>
          <w:szCs w:val="32"/>
          <w:highlight w:val="none"/>
        </w:rPr>
        <w:t xml:space="preserve">月</w:t>
      </w:r>
      <w:r/>
    </w:p>
    <w:p>
      <w:pPr>
        <w:pStyle w:val="745"/>
        <w:jc w:val="both"/>
        <w:spacing w:beforeAutospacing="0" w:afterAutospacing="0"/>
        <w:rPr>
          <w:color w:val="auto"/>
          <w:highlight w:val="none"/>
        </w:rPr>
        <w:sectPr>
          <w:footnotePr/>
          <w:endnotePr/>
          <w:type w:val="nextPage"/>
          <w:pgSz w:w="11906" w:h="16838" w:orient="portrait"/>
          <w:pgMar w:top="1440" w:right="1463" w:bottom="1440" w:left="1463" w:header="851" w:footer="992" w:gutter="0"/>
          <w:cols w:num="1" w:sep="0" w:space="425" w:equalWidth="1"/>
          <w:docGrid w:linePitch="360"/>
        </w:sectPr>
      </w:pPr>
      <w:r>
        <w:rPr>
          <w:color w:val="auto"/>
          <w:highlight w:val="none"/>
        </w:rPr>
        <w:t xml:space="preserve"> </w:t>
      </w:r>
      <w:r/>
    </w:p>
    <w:sdt>
      <w:sdtPr>
        <w15:appearance w15:val="boundingBox"/>
        <w:id w:val="-593088384"/>
        <w:docPartObj>
          <w:docPartGallery w:val="Table of Contents"/>
          <w:docPartUnique w:val="true"/>
        </w:docPartObj>
        <w:rPr>
          <w:rFonts w:ascii="黑体" w:hAnsi="黑体" w:eastAsia="黑体" w:cstheme="minorBidi"/>
          <w:color w:val="auto"/>
          <w:sz w:val="44"/>
          <w:szCs w:val="44"/>
          <w:highlight w:val="none"/>
          <w:lang w:val="zh-CN"/>
        </w:rPr>
      </w:sdtPr>
      <w:sdtContent>
        <w:p>
          <w:pPr>
            <w:pStyle w:val="914"/>
            <w:jc w:val="center"/>
            <w:rPr>
              <w:rFonts w:ascii="黑体" w:hAnsi="黑体" w:eastAsia="黑体"/>
              <w:color w:val="auto"/>
              <w:sz w:val="44"/>
              <w:szCs w:val="44"/>
              <w:highlight w:val="none"/>
              <w:lang w:val="zh-CN"/>
            </w:rPr>
          </w:pPr>
          <w:r>
            <w:rPr>
              <w:rFonts w:hint="eastAsia" w:ascii="黑体" w:hAnsi="黑体" w:eastAsia="黑体"/>
              <w:color w:val="auto"/>
              <w:sz w:val="44"/>
              <w:szCs w:val="44"/>
              <w:highlight w:val="none"/>
              <w:lang w:val="zh-CN"/>
            </w:rPr>
            <w:t xml:space="preserve">总 </w:t>
          </w:r>
          <w:r>
            <w:rPr>
              <w:rFonts w:ascii="黑体" w:hAnsi="黑体" w:eastAsia="黑体"/>
              <w:color w:val="auto"/>
              <w:sz w:val="44"/>
              <w:szCs w:val="44"/>
              <w:highlight w:val="none"/>
              <w:lang w:val="zh-CN"/>
            </w:rPr>
            <w:t xml:space="preserve">目</w:t>
          </w:r>
          <w:r>
            <w:rPr>
              <w:rFonts w:hint="eastAsia" w:ascii="黑体" w:hAnsi="黑体" w:eastAsia="黑体"/>
              <w:color w:val="auto"/>
              <w:sz w:val="44"/>
              <w:szCs w:val="44"/>
              <w:highlight w:val="none"/>
              <w:lang w:val="zh-CN"/>
            </w:rPr>
            <w:t xml:space="preserve"> </w:t>
          </w:r>
          <w:r>
            <w:rPr>
              <w:rFonts w:ascii="黑体" w:hAnsi="黑体" w:eastAsia="黑体"/>
              <w:color w:val="auto"/>
              <w:sz w:val="44"/>
              <w:szCs w:val="44"/>
              <w:highlight w:val="none"/>
              <w:lang w:val="zh-CN"/>
            </w:rPr>
            <w:t xml:space="preserve">录</w:t>
          </w:r>
          <w:r>
            <w:rPr>
              <w:rFonts w:hint="eastAsia" w:ascii="黑体" w:hAnsi="黑体" w:eastAsia="黑体"/>
              <w:color w:val="auto"/>
              <w:sz w:val="44"/>
              <w:szCs w:val="44"/>
              <w:highlight w:val="none"/>
              <w:lang w:val="zh-CN"/>
            </w:rPr>
            <w:t xml:space="preserve"> </w:t>
          </w:r>
          <w:r/>
        </w:p>
        <w:p>
          <w:pPr>
            <w:pStyle w:val="737"/>
            <w:tabs>
              <w:tab w:val="right" w:pos="8296" w:leader="dot"/>
            </w:tabs>
            <w:rPr>
              <w:rFonts w:ascii="黑体" w:hAnsi="黑体" w:eastAsia="黑体" w:cstheme="minorBidi"/>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 TOC \o "1-3" \h \z \u </w:instrText>
          </w:r>
          <w:r>
            <w:rPr>
              <w:rFonts w:ascii="黑体" w:hAnsi="黑体" w:eastAsia="黑体"/>
              <w:color w:val="auto"/>
              <w:sz w:val="32"/>
              <w:szCs w:val="32"/>
              <w:highlight w:val="none"/>
            </w:rPr>
            <w:fldChar w:fldCharType="separate"/>
          </w:r>
          <w:r>
            <w:rPr>
              <w:color w:val="auto"/>
              <w:highlight w:val="none"/>
            </w:rPr>
            <w:fldChar w:fldCharType="begin"/>
          </w:r>
          <w:r>
            <w:rPr>
              <w:color w:val="auto"/>
              <w:highlight w:val="none"/>
            </w:rPr>
            <w:instrText xml:space="preserve"> HYPERLINK \l "_Toc234256913" </w:instrText>
          </w:r>
          <w:r>
            <w:rPr>
              <w:color w:val="auto"/>
              <w:highlight w:val="none"/>
            </w:rPr>
            <w:fldChar w:fldCharType="separate"/>
          </w:r>
          <w:r>
            <w:rPr>
              <w:rStyle w:val="754"/>
              <w:rFonts w:ascii="黑体" w:hAnsi="黑体" w:eastAsia="黑体"/>
              <w:color w:val="auto"/>
              <w:sz w:val="32"/>
              <w:szCs w:val="32"/>
              <w:highlight w:val="none"/>
            </w:rPr>
            <w:t xml:space="preserve">第一章</w:t>
          </w:r>
          <w:r>
            <w:rPr>
              <w:rStyle w:val="754"/>
              <w:rFonts w:ascii="Calibri" w:hAnsi="Calibri" w:eastAsia="黑体" w:cs="Calibri"/>
              <w:color w:val="auto"/>
              <w:sz w:val="32"/>
              <w:szCs w:val="32"/>
              <w:highlight w:val="none"/>
            </w:rPr>
            <w:t xml:space="preserve"> </w:t>
          </w:r>
          <w:r>
            <w:rPr>
              <w:rStyle w:val="754"/>
              <w:rFonts w:ascii="黑体" w:hAnsi="黑体" w:eastAsia="黑体"/>
              <w:color w:val="auto"/>
              <w:sz w:val="32"/>
              <w:szCs w:val="32"/>
              <w:highlight w:val="none"/>
            </w:rPr>
            <w:t xml:space="preserve">招标公告</w:t>
          </w:r>
          <w:r>
            <w:rPr>
              <w:rFonts w:ascii="黑体" w:hAnsi="黑体" w:eastAsia="黑体"/>
              <w:color w:val="auto"/>
              <w:sz w:val="32"/>
              <w:szCs w:val="32"/>
              <w:highlight w:val="none"/>
            </w:rPr>
            <w:tab/>
          </w: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 PAGEREF _Toc234256913 \h </w:instrText>
          </w:r>
          <w:r>
            <w:rPr>
              <w:rFonts w:ascii="黑体" w:hAnsi="黑体" w:eastAsia="黑体"/>
              <w:color w:val="auto"/>
              <w:sz w:val="32"/>
              <w:szCs w:val="32"/>
              <w:highlight w:val="none"/>
            </w:rPr>
            <w:fldChar w:fldCharType="separate"/>
          </w:r>
          <w:r>
            <w:rPr>
              <w:rFonts w:ascii="黑体" w:hAnsi="黑体" w:eastAsia="黑体"/>
              <w:color w:val="auto"/>
              <w:sz w:val="32"/>
              <w:szCs w:val="32"/>
              <w:highlight w:val="none"/>
            </w:rPr>
            <w:t xml:space="preserve">2</w:t>
          </w:r>
          <w:r>
            <w:rPr>
              <w:rFonts w:ascii="黑体" w:hAnsi="黑体" w:eastAsia="黑体"/>
              <w:color w:val="auto"/>
              <w:sz w:val="32"/>
              <w:szCs w:val="32"/>
              <w:highlight w:val="none"/>
            </w:rPr>
            <w:fldChar w:fldCharType="end"/>
          </w:r>
          <w:r>
            <w:rPr>
              <w:rFonts w:ascii="黑体" w:hAnsi="黑体" w:eastAsia="黑体"/>
              <w:color w:val="auto"/>
              <w:sz w:val="32"/>
              <w:szCs w:val="32"/>
              <w:highlight w:val="none"/>
            </w:rPr>
            <w:fldChar w:fldCharType="end"/>
          </w:r>
          <w:r/>
        </w:p>
        <w:p>
          <w:pPr>
            <w:pStyle w:val="737"/>
            <w:tabs>
              <w:tab w:val="right" w:pos="8296" w:leader="dot"/>
            </w:tabs>
            <w:rPr>
              <w:rFonts w:ascii="黑体" w:hAnsi="黑体" w:eastAsia="黑体" w:cstheme="minorBidi"/>
              <w:color w:val="auto"/>
              <w:sz w:val="32"/>
              <w:szCs w:val="32"/>
              <w:highlight w:val="none"/>
            </w:rPr>
          </w:pPr>
          <w:r>
            <w:rPr>
              <w:color w:val="auto"/>
              <w:highlight w:val="none"/>
            </w:rPr>
            <w:fldChar w:fldCharType="begin"/>
          </w:r>
          <w:r>
            <w:rPr>
              <w:color w:val="auto"/>
              <w:highlight w:val="none"/>
            </w:rPr>
            <w:instrText xml:space="preserve"> HYPERLINK \l "_Toc234256914" </w:instrText>
          </w:r>
          <w:r>
            <w:rPr>
              <w:color w:val="auto"/>
              <w:highlight w:val="none"/>
            </w:rPr>
            <w:fldChar w:fldCharType="separate"/>
          </w:r>
          <w:r>
            <w:rPr>
              <w:rStyle w:val="754"/>
              <w:rFonts w:ascii="黑体" w:hAnsi="黑体" w:eastAsia="黑体"/>
              <w:color w:val="auto"/>
              <w:sz w:val="32"/>
              <w:szCs w:val="32"/>
              <w:highlight w:val="none"/>
            </w:rPr>
            <w:t xml:space="preserve">第二章</w:t>
          </w:r>
          <w:r>
            <w:rPr>
              <w:rStyle w:val="754"/>
              <w:rFonts w:ascii="Calibri" w:hAnsi="Calibri" w:eastAsia="黑体" w:cs="Calibri"/>
              <w:color w:val="auto"/>
              <w:sz w:val="32"/>
              <w:szCs w:val="32"/>
              <w:highlight w:val="none"/>
            </w:rPr>
            <w:t xml:space="preserve"> </w:t>
          </w:r>
          <w:r>
            <w:rPr>
              <w:rStyle w:val="754"/>
              <w:rFonts w:ascii="黑体" w:hAnsi="黑体" w:eastAsia="黑体"/>
              <w:color w:val="auto"/>
              <w:sz w:val="32"/>
              <w:szCs w:val="32"/>
              <w:highlight w:val="none"/>
            </w:rPr>
            <w:t xml:space="preserve"> 投标人须知</w:t>
          </w:r>
          <w:r>
            <w:rPr>
              <w:rFonts w:ascii="黑体" w:hAnsi="黑体" w:eastAsia="黑体"/>
              <w:color w:val="auto"/>
              <w:sz w:val="32"/>
              <w:szCs w:val="32"/>
              <w:highlight w:val="none"/>
            </w:rPr>
            <w:tab/>
          </w: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 PAGEREF _Toc234256914 \h </w:instrText>
          </w:r>
          <w:r>
            <w:rPr>
              <w:rFonts w:ascii="黑体" w:hAnsi="黑体" w:eastAsia="黑体"/>
              <w:color w:val="auto"/>
              <w:sz w:val="32"/>
              <w:szCs w:val="32"/>
              <w:highlight w:val="none"/>
            </w:rPr>
            <w:fldChar w:fldCharType="separate"/>
          </w:r>
          <w:r>
            <w:rPr>
              <w:rFonts w:ascii="黑体" w:hAnsi="黑体" w:eastAsia="黑体"/>
              <w:color w:val="auto"/>
              <w:sz w:val="32"/>
              <w:szCs w:val="32"/>
              <w:highlight w:val="none"/>
            </w:rPr>
            <w:t xml:space="preserve">6</w:t>
          </w:r>
          <w:r>
            <w:rPr>
              <w:rFonts w:ascii="黑体" w:hAnsi="黑体" w:eastAsia="黑体"/>
              <w:color w:val="auto"/>
              <w:sz w:val="32"/>
              <w:szCs w:val="32"/>
              <w:highlight w:val="none"/>
            </w:rPr>
            <w:fldChar w:fldCharType="end"/>
          </w:r>
          <w:r>
            <w:rPr>
              <w:rFonts w:ascii="黑体" w:hAnsi="黑体" w:eastAsia="黑体"/>
              <w:color w:val="auto"/>
              <w:sz w:val="32"/>
              <w:szCs w:val="32"/>
              <w:highlight w:val="none"/>
            </w:rPr>
            <w:fldChar w:fldCharType="end"/>
          </w:r>
          <w:r/>
        </w:p>
        <w:p>
          <w:pPr>
            <w:pStyle w:val="737"/>
            <w:tabs>
              <w:tab w:val="right" w:pos="8296" w:leader="dot"/>
            </w:tabs>
            <w:rPr>
              <w:rFonts w:ascii="黑体" w:hAnsi="黑体" w:eastAsia="黑体" w:cstheme="minorBidi"/>
              <w:color w:val="auto"/>
              <w:sz w:val="32"/>
              <w:szCs w:val="32"/>
              <w:highlight w:val="none"/>
            </w:rPr>
          </w:pPr>
          <w:r>
            <w:rPr>
              <w:color w:val="auto"/>
              <w:highlight w:val="none"/>
            </w:rPr>
            <w:fldChar w:fldCharType="begin"/>
          </w:r>
          <w:r>
            <w:rPr>
              <w:color w:val="auto"/>
              <w:highlight w:val="none"/>
            </w:rPr>
            <w:instrText xml:space="preserve"> HYPERLINK \l "_Toc234256915" </w:instrText>
          </w:r>
          <w:r>
            <w:rPr>
              <w:color w:val="auto"/>
              <w:highlight w:val="none"/>
            </w:rPr>
            <w:fldChar w:fldCharType="separate"/>
          </w:r>
          <w:r>
            <w:rPr>
              <w:rStyle w:val="754"/>
              <w:rFonts w:ascii="黑体" w:hAnsi="黑体" w:eastAsia="黑体"/>
              <w:color w:val="auto"/>
              <w:sz w:val="32"/>
              <w:szCs w:val="32"/>
              <w:highlight w:val="none"/>
            </w:rPr>
            <w:t xml:space="preserve">第三章  合同条款</w:t>
          </w:r>
          <w:r>
            <w:rPr>
              <w:rFonts w:ascii="黑体" w:hAnsi="黑体" w:eastAsia="黑体"/>
              <w:color w:val="auto"/>
              <w:sz w:val="32"/>
              <w:szCs w:val="32"/>
              <w:highlight w:val="none"/>
            </w:rPr>
            <w:tab/>
          </w: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 PAGEREF _Toc234256915 \h </w:instrText>
          </w:r>
          <w:r>
            <w:rPr>
              <w:rFonts w:ascii="黑体" w:hAnsi="黑体" w:eastAsia="黑体"/>
              <w:color w:val="auto"/>
              <w:sz w:val="32"/>
              <w:szCs w:val="32"/>
              <w:highlight w:val="none"/>
            </w:rPr>
            <w:fldChar w:fldCharType="separate"/>
          </w:r>
          <w:r>
            <w:rPr>
              <w:rFonts w:ascii="黑体" w:hAnsi="黑体" w:eastAsia="黑体"/>
              <w:color w:val="auto"/>
              <w:sz w:val="32"/>
              <w:szCs w:val="32"/>
              <w:highlight w:val="none"/>
            </w:rPr>
            <w:t xml:space="preserve">22</w:t>
          </w:r>
          <w:r>
            <w:rPr>
              <w:rFonts w:ascii="黑体" w:hAnsi="黑体" w:eastAsia="黑体"/>
              <w:color w:val="auto"/>
              <w:sz w:val="32"/>
              <w:szCs w:val="32"/>
              <w:highlight w:val="none"/>
            </w:rPr>
            <w:fldChar w:fldCharType="end"/>
          </w:r>
          <w:r>
            <w:rPr>
              <w:rFonts w:ascii="黑体" w:hAnsi="黑体" w:eastAsia="黑体"/>
              <w:color w:val="auto"/>
              <w:sz w:val="32"/>
              <w:szCs w:val="32"/>
              <w:highlight w:val="none"/>
            </w:rPr>
            <w:fldChar w:fldCharType="end"/>
          </w:r>
          <w:r/>
        </w:p>
        <w:p>
          <w:pPr>
            <w:pStyle w:val="737"/>
            <w:tabs>
              <w:tab w:val="right" w:pos="8296" w:leader="dot"/>
            </w:tabs>
            <w:rPr>
              <w:rFonts w:ascii="黑体" w:hAnsi="黑体" w:eastAsia="黑体" w:cstheme="minorBidi"/>
              <w:color w:val="auto"/>
              <w:sz w:val="32"/>
              <w:szCs w:val="32"/>
              <w:highlight w:val="none"/>
            </w:rPr>
          </w:pPr>
          <w:r>
            <w:rPr>
              <w:color w:val="auto"/>
              <w:highlight w:val="none"/>
            </w:rPr>
            <w:fldChar w:fldCharType="begin"/>
          </w:r>
          <w:r>
            <w:rPr>
              <w:color w:val="auto"/>
              <w:highlight w:val="none"/>
            </w:rPr>
            <w:instrText xml:space="preserve"> HYPERLINK \l "_Toc234256916" </w:instrText>
          </w:r>
          <w:r>
            <w:rPr>
              <w:color w:val="auto"/>
              <w:highlight w:val="none"/>
            </w:rPr>
            <w:fldChar w:fldCharType="separate"/>
          </w:r>
          <w:r>
            <w:rPr>
              <w:rStyle w:val="754"/>
              <w:rFonts w:ascii="黑体" w:hAnsi="黑体" w:eastAsia="黑体"/>
              <w:color w:val="auto"/>
              <w:sz w:val="32"/>
              <w:szCs w:val="32"/>
              <w:highlight w:val="none"/>
            </w:rPr>
            <w:t xml:space="preserve">第四章 采购需求</w:t>
          </w:r>
          <w:r>
            <w:rPr>
              <w:rFonts w:ascii="黑体" w:hAnsi="黑体" w:eastAsia="黑体"/>
              <w:color w:val="auto"/>
              <w:sz w:val="32"/>
              <w:szCs w:val="32"/>
              <w:highlight w:val="none"/>
            </w:rPr>
            <w:tab/>
          </w: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 PAGEREF _Toc234256916 \h </w:instrText>
          </w:r>
          <w:r>
            <w:rPr>
              <w:rFonts w:ascii="黑体" w:hAnsi="黑体" w:eastAsia="黑体"/>
              <w:color w:val="auto"/>
              <w:sz w:val="32"/>
              <w:szCs w:val="32"/>
              <w:highlight w:val="none"/>
            </w:rPr>
            <w:fldChar w:fldCharType="separate"/>
          </w:r>
          <w:r>
            <w:rPr>
              <w:rFonts w:ascii="黑体" w:hAnsi="黑体" w:eastAsia="黑体"/>
              <w:color w:val="auto"/>
              <w:sz w:val="32"/>
              <w:szCs w:val="32"/>
              <w:highlight w:val="none"/>
            </w:rPr>
            <w:t xml:space="preserve">32</w:t>
          </w:r>
          <w:r>
            <w:rPr>
              <w:rFonts w:ascii="黑体" w:hAnsi="黑体" w:eastAsia="黑体"/>
              <w:color w:val="auto"/>
              <w:sz w:val="32"/>
              <w:szCs w:val="32"/>
              <w:highlight w:val="none"/>
            </w:rPr>
            <w:fldChar w:fldCharType="end"/>
          </w:r>
          <w:r>
            <w:rPr>
              <w:rFonts w:ascii="黑体" w:hAnsi="黑体" w:eastAsia="黑体"/>
              <w:color w:val="auto"/>
              <w:sz w:val="32"/>
              <w:szCs w:val="32"/>
              <w:highlight w:val="none"/>
            </w:rPr>
            <w:fldChar w:fldCharType="end"/>
          </w:r>
          <w:r/>
        </w:p>
        <w:p>
          <w:pPr>
            <w:pStyle w:val="737"/>
            <w:tabs>
              <w:tab w:val="right" w:pos="8296" w:leader="dot"/>
            </w:tabs>
            <w:rPr>
              <w:rFonts w:hint="eastAsia" w:ascii="黑体" w:hAnsi="黑体" w:eastAsia="黑体" w:cstheme="minorBidi"/>
              <w:color w:val="auto"/>
              <w:sz w:val="32"/>
              <w:szCs w:val="32"/>
              <w:highlight w:val="none"/>
              <w:lang w:val="en-US" w:eastAsia="zh-CN"/>
            </w:rPr>
          </w:pPr>
          <w:r>
            <w:rPr>
              <w:color w:val="auto"/>
              <w:highlight w:val="none"/>
            </w:rPr>
            <w:fldChar w:fldCharType="begin"/>
          </w:r>
          <w:r>
            <w:rPr>
              <w:color w:val="auto"/>
              <w:highlight w:val="none"/>
            </w:rPr>
            <w:instrText xml:space="preserve"> HYPERLINK \l "_Toc234256917" </w:instrText>
          </w:r>
          <w:r>
            <w:rPr>
              <w:color w:val="auto"/>
              <w:highlight w:val="none"/>
            </w:rPr>
            <w:fldChar w:fldCharType="separate"/>
          </w:r>
          <w:r>
            <w:rPr>
              <w:rStyle w:val="754"/>
              <w:rFonts w:ascii="黑体" w:hAnsi="黑体" w:eastAsia="黑体"/>
              <w:color w:val="auto"/>
              <w:sz w:val="32"/>
              <w:szCs w:val="32"/>
              <w:highlight w:val="none"/>
            </w:rPr>
            <w:t xml:space="preserve">第五章</w:t>
          </w:r>
          <w:r>
            <w:rPr>
              <w:rStyle w:val="754"/>
              <w:rFonts w:ascii="Calibri" w:hAnsi="Calibri" w:eastAsia="黑体" w:cs="Calibri"/>
              <w:color w:val="auto"/>
              <w:sz w:val="32"/>
              <w:szCs w:val="32"/>
              <w:highlight w:val="none"/>
            </w:rPr>
            <w:t xml:space="preserve"> </w:t>
          </w:r>
          <w:r>
            <w:rPr>
              <w:rStyle w:val="754"/>
              <w:rFonts w:ascii="黑体" w:hAnsi="黑体" w:eastAsia="黑体"/>
              <w:color w:val="auto"/>
              <w:sz w:val="32"/>
              <w:szCs w:val="32"/>
              <w:highlight w:val="none"/>
            </w:rPr>
            <w:t xml:space="preserve"> 评标方法与评标标准</w:t>
          </w:r>
          <w:r>
            <w:rPr>
              <w:rFonts w:ascii="黑体" w:hAnsi="黑体" w:eastAsia="黑体"/>
              <w:color w:val="auto"/>
              <w:sz w:val="32"/>
              <w:szCs w:val="32"/>
              <w:highlight w:val="none"/>
            </w:rPr>
            <w:tab/>
          </w:r>
          <w:r>
            <w:rPr>
              <w:rFonts w:hint="eastAsia" w:ascii="黑体" w:hAnsi="黑体" w:eastAsia="黑体"/>
              <w:color w:val="auto"/>
              <w:sz w:val="32"/>
              <w:szCs w:val="32"/>
              <w:highlight w:val="none"/>
              <w:lang w:val="en-US" w:eastAsia="zh-CN"/>
            </w:rPr>
            <w:t xml:space="preserve">3</w:t>
          </w:r>
          <w:r>
            <w:rPr>
              <w:rFonts w:ascii="黑体" w:hAnsi="黑体" w:eastAsia="黑体"/>
              <w:color w:val="auto"/>
              <w:sz w:val="32"/>
              <w:szCs w:val="32"/>
              <w:highlight w:val="none"/>
            </w:rPr>
            <w:fldChar w:fldCharType="end"/>
          </w:r>
          <w:r>
            <w:rPr>
              <w:rFonts w:hint="eastAsia" w:ascii="黑体" w:hAnsi="黑体" w:eastAsia="黑体"/>
              <w:color w:val="auto"/>
              <w:sz w:val="32"/>
              <w:szCs w:val="32"/>
              <w:highlight w:val="none"/>
              <w:lang w:val="en-US" w:eastAsia="zh-CN"/>
            </w:rPr>
            <w:t xml:space="preserve">9</w:t>
          </w:r>
          <w:r/>
        </w:p>
        <w:p>
          <w:pPr>
            <w:pStyle w:val="737"/>
            <w:tabs>
              <w:tab w:val="right" w:pos="8296" w:leader="dot"/>
            </w:tabs>
            <w:rPr>
              <w:rFonts w:ascii="黑体" w:hAnsi="黑体" w:eastAsia="黑体" w:cstheme="minorBidi"/>
              <w:color w:val="auto"/>
              <w:sz w:val="32"/>
              <w:szCs w:val="32"/>
              <w:highlight w:val="none"/>
            </w:rPr>
          </w:pPr>
          <w:r>
            <w:rPr>
              <w:color w:val="auto"/>
              <w:highlight w:val="none"/>
            </w:rPr>
            <w:fldChar w:fldCharType="begin"/>
          </w:r>
          <w:r>
            <w:rPr>
              <w:color w:val="auto"/>
              <w:highlight w:val="none"/>
            </w:rPr>
            <w:instrText xml:space="preserve"> HYPERLINK \l "_Toc234256918" </w:instrText>
          </w:r>
          <w:r>
            <w:rPr>
              <w:color w:val="auto"/>
              <w:highlight w:val="none"/>
            </w:rPr>
            <w:fldChar w:fldCharType="separate"/>
          </w:r>
          <w:r>
            <w:rPr>
              <w:rStyle w:val="754"/>
              <w:rFonts w:ascii="黑体" w:hAnsi="黑体" w:eastAsia="黑体"/>
              <w:color w:val="auto"/>
              <w:sz w:val="32"/>
              <w:szCs w:val="32"/>
              <w:highlight w:val="none"/>
            </w:rPr>
            <w:t xml:space="preserve">第六章</w:t>
          </w:r>
          <w:r>
            <w:rPr>
              <w:rStyle w:val="754"/>
              <w:rFonts w:ascii="Calibri" w:hAnsi="Calibri" w:eastAsia="黑体" w:cs="Calibri"/>
              <w:color w:val="auto"/>
              <w:sz w:val="32"/>
              <w:szCs w:val="32"/>
              <w:highlight w:val="none"/>
            </w:rPr>
            <w:t xml:space="preserve"> </w:t>
          </w:r>
          <w:r>
            <w:rPr>
              <w:rStyle w:val="754"/>
              <w:rFonts w:ascii="黑体" w:hAnsi="黑体" w:eastAsia="黑体"/>
              <w:color w:val="auto"/>
              <w:sz w:val="32"/>
              <w:szCs w:val="32"/>
              <w:highlight w:val="none"/>
            </w:rPr>
            <w:t xml:space="preserve"> 投标文件格式</w:t>
          </w:r>
          <w:r>
            <w:rPr>
              <w:rFonts w:ascii="黑体" w:hAnsi="黑体" w:eastAsia="黑体"/>
              <w:color w:val="auto"/>
              <w:sz w:val="32"/>
              <w:szCs w:val="32"/>
              <w:highlight w:val="none"/>
            </w:rPr>
            <w:tab/>
          </w:r>
          <w:r>
            <w:rPr>
              <w:color w:val="auto"/>
              <w:highlight w:val="none"/>
            </w:rPr>
            <w:fldChar w:fldCharType="begin"/>
          </w:r>
          <w:r>
            <w:rPr>
              <w:color w:val="auto"/>
              <w:highlight w:val="none"/>
            </w:rPr>
            <w:instrText xml:space="preserve"> PAGEREF _Toc234256918 \h </w:instrText>
          </w:r>
          <w:r>
            <w:rPr>
              <w:color w:val="auto"/>
              <w:highlight w:val="none"/>
            </w:rPr>
            <w:fldChar w:fldCharType="separate"/>
          </w:r>
          <w:r>
            <w:rPr>
              <w:rFonts w:hint="eastAsia"/>
              <w:color w:val="auto"/>
              <w:highlight w:val="none"/>
              <w:lang w:val="en-US" w:eastAsia="zh-CN"/>
            </w:rPr>
            <w:t xml:space="preserve">43</w:t>
          </w:r>
          <w:r>
            <w:rPr>
              <w:color w:val="auto"/>
              <w:highlight w:val="none"/>
            </w:rPr>
            <w:fldChar w:fldCharType="end"/>
          </w:r>
          <w:r>
            <w:rPr>
              <w:rFonts w:ascii="黑体" w:hAnsi="黑体" w:eastAsia="黑体"/>
              <w:color w:val="auto"/>
              <w:sz w:val="32"/>
              <w:szCs w:val="32"/>
              <w:highlight w:val="none"/>
            </w:rPr>
            <w:fldChar w:fldCharType="end"/>
          </w:r>
          <w:r/>
        </w:p>
        <w:p>
          <w:pPr>
            <w:rPr>
              <w:rFonts w:ascii="黑体" w:hAnsi="黑体" w:eastAsia="黑体"/>
              <w:color w:val="auto"/>
              <w:sz w:val="32"/>
              <w:szCs w:val="32"/>
              <w:highlight w:val="none"/>
            </w:rPr>
          </w:pPr>
          <w:r>
            <w:rPr>
              <w:rFonts w:ascii="黑体" w:hAnsi="黑体" w:eastAsia="黑体"/>
              <w:b/>
              <w:bCs/>
              <w:color w:val="auto"/>
              <w:sz w:val="32"/>
              <w:szCs w:val="32"/>
              <w:highlight w:val="none"/>
              <w:lang w:val="zh-CN"/>
            </w:rPr>
            <w:fldChar w:fldCharType="end"/>
          </w:r>
          <w:r/>
        </w:p>
      </w:sdtContent>
    </w:sdt>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t xml:space="preserve"> </w:t>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rPr>
          <w:color w:val="auto"/>
          <w:highlight w:val="none"/>
        </w:rPr>
      </w:r>
      <w:r/>
    </w:p>
    <w:p>
      <w:pPr>
        <w:pStyle w:val="745"/>
        <w:jc w:val="both"/>
        <w:spacing w:beforeAutospacing="0" w:afterAutospacing="0"/>
        <w:rPr>
          <w:color w:val="auto"/>
          <w:highlight w:val="none"/>
        </w:rPr>
      </w:pPr>
      <w:r>
        <w:rPr>
          <w:color w:val="auto"/>
          <w:highlight w:val="none"/>
        </w:rPr>
      </w:r>
      <w:r/>
    </w:p>
    <w:p>
      <w:pPr>
        <w:pStyle w:val="915"/>
        <w:rPr>
          <w:color w:val="auto"/>
          <w:highlight w:val="none"/>
        </w:rPr>
      </w:pPr>
      <w:r/>
      <w:bookmarkStart w:id="0" w:name="_Toc234256913"/>
      <w:r/>
      <w:bookmarkStart w:id="1" w:name="_Toc28359086"/>
      <w:r>
        <w:rPr>
          <w:rFonts w:hint="eastAsia"/>
          <w:color w:val="auto"/>
          <w:highlight w:val="none"/>
        </w:rPr>
        <w:t xml:space="preserve">第一章 招标公告</w:t>
      </w:r>
      <w:bookmarkEnd w:id="0"/>
      <w:r/>
      <w:r/>
    </w:p>
    <w:p>
      <w:pPr>
        <w:pStyle w:val="745"/>
        <w:ind w:firstLine="480"/>
        <w:jc w:val="both"/>
        <w:spacing w:beforeAutospacing="0" w:afterAutospacing="0" w:line="360" w:lineRule="auto"/>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45"/>
        <w:ind w:firstLine="480"/>
        <w:jc w:val="both"/>
        <w:spacing w:beforeAutospacing="0" w:afterAutospacing="0" w:line="360" w:lineRule="auto"/>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盐都区应急管理局消防管网低压报警装置项目</w:t>
      </w:r>
      <w:r>
        <w:rPr>
          <w:rFonts w:hint="eastAsia" w:ascii="宋体" w:hAnsi="宋体" w:eastAsia="宋体" w:cs="宋体"/>
          <w:color w:val="auto"/>
          <w:highlight w:val="none"/>
        </w:rPr>
        <w:t xml:space="preserve">招标项目的潜在投标人应在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lang w:val="en-US" w:eastAsia="zh-CN"/>
        </w:rPr>
        <w:t xml:space="preserve">2026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rPr>
        <w:t xml:space="preserve">9月</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u w:val="single"/>
        </w:rPr>
        <w:t xml:space="preserve">09点</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分（</w:t>
      </w:r>
      <w:r>
        <w:rPr>
          <w:rFonts w:hint="eastAsia" w:ascii="宋体" w:hAnsi="宋体" w:eastAsia="宋体" w:cs="宋体"/>
          <w:color w:val="auto"/>
          <w:highlight w:val="none"/>
        </w:rPr>
        <w:t xml:space="preserve">北京时间）前递交投标文件。</w:t>
      </w:r>
      <w:r/>
    </w:p>
    <w:p>
      <w:pPr>
        <w:pStyle w:val="745"/>
        <w:ind w:firstLine="498"/>
        <w:jc w:val="both"/>
        <w:keepLines/>
        <w:keepNext/>
        <w:spacing w:beforeAutospacing="0" w:afterAutospacing="0" w:line="360" w:lineRule="auto"/>
        <w:rPr>
          <w:rFonts w:ascii="宋体" w:hAnsi="宋体" w:eastAsia="宋体" w:cs="宋体"/>
          <w:color w:val="auto"/>
          <w:highlight w:val="none"/>
        </w:rPr>
      </w:pPr>
      <w:r/>
      <w:bookmarkStart w:id="2" w:name="_Toc38985263"/>
      <w:r/>
      <w:bookmarkStart w:id="3" w:name="_Toc28359079"/>
      <w:r/>
      <w:bookmarkStart w:id="4" w:name="_Toc35393790"/>
      <w:r/>
      <w:bookmarkStart w:id="5" w:name="_Toc35393621"/>
      <w:r/>
      <w:bookmarkStart w:id="6" w:name="_Hlk24379207"/>
      <w:r/>
      <w:bookmarkStart w:id="7" w:name="_Toc28359002"/>
      <w:r>
        <w:rPr>
          <w:rFonts w:hint="eastAsia" w:ascii="宋体" w:hAnsi="宋体" w:eastAsia="宋体" w:cs="宋体"/>
          <w:b/>
          <w:color w:val="auto"/>
          <w:highlight w:val="none"/>
        </w:rPr>
        <w:t xml:space="preserve">一、项目基本情况</w:t>
      </w:r>
      <w:bookmarkEnd w:id="2"/>
      <w:r/>
      <w:bookmarkEnd w:id="3"/>
      <w:r/>
      <w:bookmarkEnd w:id="4"/>
      <w:r/>
      <w:bookmarkEnd w:id="5"/>
      <w:r/>
      <w:bookmarkEnd w:id="6"/>
      <w:r/>
      <w:bookmarkEnd w:id="7"/>
      <w:r/>
      <w:r/>
    </w:p>
    <w:p>
      <w:pPr>
        <w:pStyle w:val="745"/>
        <w:ind w:firstLine="480"/>
        <w:jc w:val="both"/>
        <w:spacing w:beforeAutospacing="0" w:afterAutospacing="0" w:line="360" w:lineRule="auto"/>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1.项目编号：JSZC-320903-RHHH-G2026-0056</w:t>
      </w:r>
      <w:r/>
    </w:p>
    <w:p>
      <w:pPr>
        <w:pStyle w:val="745"/>
        <w:ind w:firstLine="480"/>
        <w:jc w:val="both"/>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2.项目名称：</w:t>
      </w:r>
      <w:r>
        <w:rPr>
          <w:rFonts w:hint="eastAsia" w:ascii="宋体" w:hAnsi="宋体" w:eastAsia="宋体" w:cs="宋体"/>
          <w:color w:val="auto"/>
          <w:highlight w:val="none"/>
          <w:shd w:val="clear" w:color="auto" w:fill="ffffff"/>
          <w:lang w:eastAsia="zh-CN"/>
        </w:rPr>
        <w:t xml:space="preserve">盐都区应急管理局消防管网低压报警装置项目</w:t>
      </w:r>
      <w:r/>
    </w:p>
    <w:p>
      <w:pPr>
        <w:pStyle w:val="745"/>
        <w:ind w:firstLine="480"/>
        <w:jc w:val="both"/>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3.采购方式：公开招标</w:t>
      </w:r>
      <w:r/>
    </w:p>
    <w:p>
      <w:pPr>
        <w:pStyle w:val="745"/>
        <w:ind w:firstLine="480"/>
        <w:jc w:val="both"/>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4.预算金额：</w:t>
      </w:r>
      <w:r>
        <w:rPr>
          <w:rFonts w:hint="eastAsia" w:ascii="宋体" w:hAnsi="宋体" w:eastAsia="宋体" w:cs="宋体"/>
          <w:color w:val="auto"/>
          <w:highlight w:val="none"/>
          <w:shd w:val="clear" w:color="auto" w:fill="ffffff"/>
          <w:lang w:val="en-US" w:eastAsia="zh-CN"/>
        </w:rPr>
        <w:t xml:space="preserve">236</w:t>
      </w:r>
      <w:r>
        <w:rPr>
          <w:rFonts w:hint="eastAsia" w:ascii="宋体" w:hAnsi="宋体" w:eastAsia="宋体" w:cs="宋体"/>
          <w:color w:val="auto"/>
          <w:highlight w:val="none"/>
          <w:shd w:val="clear" w:color="auto" w:fill="ffffff"/>
        </w:rPr>
        <w:t xml:space="preserve">万元</w:t>
      </w:r>
      <w:r/>
    </w:p>
    <w:p>
      <w:pPr>
        <w:pStyle w:val="745"/>
        <w:ind w:firstLine="480"/>
        <w:jc w:val="both"/>
        <w:spacing w:beforeAutospacing="0" w:afterAutospacing="0" w:line="360" w:lineRule="auto"/>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 xml:space="preserve">5.最高限价（如有）：</w:t>
      </w:r>
      <w:r>
        <w:rPr>
          <w:rFonts w:hint="eastAsia" w:ascii="宋体" w:hAnsi="宋体" w:eastAsia="宋体" w:cs="宋体"/>
          <w:color w:val="auto"/>
          <w:highlight w:val="none"/>
          <w:shd w:val="clear" w:color="auto" w:fill="ffffff"/>
          <w:lang w:val="en-US" w:eastAsia="zh-CN"/>
        </w:rPr>
        <w:t xml:space="preserve">236万元</w:t>
      </w:r>
      <w:r/>
    </w:p>
    <w:p>
      <w:pPr>
        <w:pStyle w:val="745"/>
        <w:ind w:firstLine="480"/>
        <w:jc w:val="both"/>
        <w:pageBreakBefore w:val="0"/>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6.采购需求（简介）：</w:t>
      </w:r>
      <w:r>
        <w:rPr>
          <w:rFonts w:hint="eastAsia" w:ascii="宋体" w:hAnsi="宋体" w:eastAsia="宋体" w:cs="宋体"/>
          <w:color w:val="auto"/>
          <w:highlight w:val="none"/>
          <w:shd w:val="clear" w:color="auto" w:fill="ffffff"/>
          <w:lang w:eastAsia="zh-CN"/>
        </w:rPr>
        <w:t xml:space="preserve">盐都区应急管理局消防管网低压报警装置项目。在全区822栋高层建筑安装消防管网低压报警装置约1500套。设备自带功能，</w:t>
      </w:r>
      <w:r>
        <w:rPr>
          <w:rFonts w:hint="eastAsia" w:ascii="宋体" w:hAnsi="宋体" w:eastAsia="宋体" w:cs="宋体"/>
          <w:color w:val="auto"/>
          <w:highlight w:val="none"/>
          <w:shd w:val="clear" w:color="auto" w:fill="ffffff"/>
          <w:lang w:val="en-US" w:eastAsia="zh-CN"/>
        </w:rPr>
        <w:t xml:space="preserve">供应商</w:t>
      </w:r>
      <w:r>
        <w:rPr>
          <w:rFonts w:hint="eastAsia" w:ascii="宋体" w:hAnsi="宋体" w:eastAsia="宋体" w:cs="宋体"/>
          <w:color w:val="auto"/>
          <w:highlight w:val="none"/>
          <w:shd w:val="clear" w:color="auto" w:fill="ffffff"/>
          <w:lang w:eastAsia="zh-CN"/>
        </w:rPr>
        <w:t xml:space="preserve">必须随同货物一并完成交付工作，不新增独立服务项目。所有费用均包含在本次货物投标总价内，采购人无需另行支付任何安装、调试、数据展示相关费用</w:t>
      </w:r>
      <w:r>
        <w:rPr>
          <w:rFonts w:hint="eastAsia" w:ascii="宋体" w:hAnsi="宋体" w:eastAsia="宋体" w:cs="宋体"/>
          <w:color w:val="auto"/>
          <w:highlight w:val="none"/>
        </w:rPr>
        <w:t xml:space="preserve">（详细内容见本招标文件第四章）</w:t>
      </w:r>
      <w:r>
        <w:rPr>
          <w:rFonts w:hint="eastAsia" w:ascii="宋体" w:hAnsi="宋体" w:eastAsia="宋体" w:cs="宋体"/>
          <w:color w:val="auto"/>
          <w:highlight w:val="none"/>
          <w:lang w:eastAsia="zh-CN"/>
        </w:rPr>
        <w:t xml:space="preserve">。</w:t>
      </w:r>
      <w:r/>
    </w:p>
    <w:p>
      <w:pPr>
        <w:pStyle w:val="745"/>
        <w:ind w:firstLine="480"/>
        <w:jc w:val="both"/>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7.合同履行期限：自合同签订之日起</w:t>
      </w:r>
      <w:r>
        <w:rPr>
          <w:rFonts w:hint="eastAsia" w:ascii="宋体" w:hAnsi="宋体" w:eastAsia="宋体" w:cs="宋体"/>
          <w:color w:val="auto"/>
          <w:highlight w:val="none"/>
          <w:shd w:val="clear" w:color="auto" w:fill="ffffff"/>
          <w:lang w:val="en-US" w:eastAsia="zh-CN"/>
        </w:rPr>
        <w:t xml:space="preserve">30</w:t>
      </w:r>
      <w:r>
        <w:rPr>
          <w:rFonts w:hint="eastAsia" w:ascii="宋体" w:hAnsi="宋体" w:eastAsia="宋体" w:cs="宋体"/>
          <w:color w:val="auto"/>
          <w:highlight w:val="none"/>
          <w:shd w:val="clear" w:color="auto" w:fill="ffffff"/>
        </w:rPr>
        <w:t xml:space="preserve">天内完成项目全部内容的供货、建设、安装、调试并通过采购人的验收。</w:t>
      </w:r>
      <w:r/>
    </w:p>
    <w:p>
      <w:pPr>
        <w:pStyle w:val="745"/>
        <w:ind w:firstLine="480"/>
        <w:jc w:val="both"/>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8.本项目（是/否）接受联合体：不接受联合体。</w:t>
      </w:r>
      <w:r/>
    </w:p>
    <w:p>
      <w:pPr>
        <w:pStyle w:val="745"/>
        <w:ind w:firstLine="498"/>
        <w:jc w:val="both"/>
        <w:keepLines/>
        <w:keepNext/>
        <w:spacing w:beforeAutospacing="0" w:afterAutospacing="0" w:line="360" w:lineRule="auto"/>
        <w:rPr>
          <w:rFonts w:ascii="宋体" w:hAnsi="宋体" w:eastAsia="宋体" w:cs="宋体"/>
          <w:color w:val="auto"/>
          <w:highlight w:val="none"/>
        </w:rPr>
      </w:pPr>
      <w:r/>
      <w:bookmarkStart w:id="8" w:name="_Toc35393622"/>
      <w:r/>
      <w:bookmarkStart w:id="9" w:name="_Toc38985264"/>
      <w:r/>
      <w:bookmarkStart w:id="10" w:name="_Toc28359003"/>
      <w:r/>
      <w:bookmarkStart w:id="11" w:name="_Toc35393791"/>
      <w:r/>
      <w:bookmarkStart w:id="12" w:name="_Toc28359080"/>
      <w:r>
        <w:rPr>
          <w:rFonts w:hint="eastAsia" w:ascii="宋体" w:hAnsi="宋体" w:eastAsia="宋体" w:cs="宋体"/>
          <w:b/>
          <w:color w:val="auto"/>
          <w:highlight w:val="none"/>
        </w:rPr>
        <w:t xml:space="preserve">二、申请人的资格要求：</w:t>
      </w:r>
      <w:bookmarkEnd w:id="8"/>
      <w:r/>
      <w:bookmarkEnd w:id="9"/>
      <w:r/>
      <w:bookmarkEnd w:id="10"/>
      <w:r/>
      <w:bookmarkEnd w:id="11"/>
      <w:r/>
      <w:bookmarkEnd w:id="12"/>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1.2上一年度的财务状况报表（成立不满一年无需提供）；</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1.4具备履行合同所必需的设备和专业技术能力的书面声明；</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745"/>
        <w:numPr>
          <w:ilvl w:val="0"/>
          <w:numId w:val="1"/>
        </w:numPr>
        <w:ind w:left="239" w:firstLine="307"/>
        <w:jc w:val="left"/>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color w:val="auto"/>
          <w:highlight w:val="none"/>
          <w:lang w:val="en-US" w:eastAsia="zh-CN"/>
        </w:rPr>
        <w:t xml:space="preserve"> 无</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rPr>
          <w:rFonts w:hint="eastAsia" w:ascii="宋体" w:hAnsi="宋体" w:eastAsia="宋体" w:cs="宋体"/>
          <w:i w:val="0"/>
          <w:iCs w:val="0"/>
          <w:color w:val="auto"/>
          <w:highlight w:val="none"/>
          <w:u w:val="none"/>
        </w:rPr>
        <w:t xml:space="preserve">无。</w:t>
      </w:r>
      <w:r/>
    </w:p>
    <w:p>
      <w:pPr>
        <w:pStyle w:val="745"/>
        <w:ind w:firstLine="498"/>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45"/>
        <w:ind w:firstLine="540"/>
        <w:jc w:val="both"/>
        <w:spacing w:beforeAutospacing="0" w:afterAutospacing="0" w:line="360" w:lineRule="auto"/>
        <w:shd w:val="clear" w:color="auto" w:fill="ffffff"/>
        <w:widowControl/>
        <w:rPr>
          <w:rFonts w:ascii="宋体" w:hAnsi="宋体" w:eastAsia="宋体" w:cs="宋体"/>
          <w:color w:val="auto"/>
          <w:highlight w:val="none"/>
        </w:rPr>
      </w:pPr>
      <w:r/>
      <w:bookmarkStart w:id="13" w:name="_Toc35393624"/>
      <w:r/>
      <w:bookmarkStart w:id="14" w:name="_Toc38985266"/>
      <w:r/>
      <w:bookmarkStart w:id="15" w:name="_Toc28359082"/>
      <w:r/>
      <w:bookmarkStart w:id="16" w:name="_Toc28359005"/>
      <w:r/>
      <w:bookmarkStart w:id="17" w:name="_Toc35393793"/>
      <w:r>
        <w:rPr>
          <w:rFonts w:hint="eastAsia" w:ascii="宋体" w:hAnsi="宋体" w:eastAsia="宋体" w:cs="宋体"/>
          <w:color w:val="auto"/>
          <w:highlight w:val="none"/>
        </w:rPr>
        <w:t xml:space="preserve">1.时间：</w:t>
      </w:r>
      <w:bookmarkEnd w:id="13"/>
      <w:r/>
      <w:bookmarkEnd w:id="14"/>
      <w:r/>
      <w:bookmarkEnd w:id="15"/>
      <w:r/>
      <w:bookmarkEnd w:id="16"/>
      <w:r/>
      <w:bookmarkEnd w:id="17"/>
      <w:r>
        <w:rPr>
          <w:rFonts w:hint="eastAsia" w:ascii="宋体" w:hAnsi="宋体" w:eastAsia="宋体" w:cs="宋体"/>
          <w:color w:val="auto"/>
          <w:highlight w:val="none"/>
        </w:rPr>
        <w:t xml:space="preserve">自招标文件公告发布之日起5个工作日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pStyle w:val="745"/>
        <w:ind w:firstLine="54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745"/>
        <w:ind w:firstLine="498"/>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45"/>
        <w:ind w:firstLine="54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lang w:val="en-US" w:eastAsia="zh-CN"/>
        </w:rPr>
        <w:t xml:space="preserve">2026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rPr>
        <w:t xml:space="preserve">9月</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u w:val="single"/>
          <w:lang w:val="en-US" w:eastAsia="zh-CN"/>
        </w:rPr>
        <w:t xml:space="preserve">09:00</w:t>
      </w:r>
      <w:r>
        <w:rPr>
          <w:rFonts w:hint="eastAsia" w:ascii="宋体" w:hAnsi="宋体" w:eastAsia="宋体" w:cs="宋体"/>
          <w:color w:val="auto"/>
          <w:highlight w:val="none"/>
        </w:rPr>
        <w:t xml:space="preserve">（北京时间）。</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2.地点：苏采云“不见面”开标大厅 。</w:t>
      </w:r>
      <w:r/>
    </w:p>
    <w:p>
      <w:pPr>
        <w:pStyle w:val="745"/>
        <w:ind w:firstLine="498"/>
        <w:jc w:val="both"/>
        <w:keepLines/>
        <w:keepNext/>
        <w:spacing w:beforeAutospacing="0" w:afterAutospacing="0" w:line="360" w:lineRule="auto"/>
        <w:tabs>
          <w:tab w:val="left" w:pos="2351" w:leader="none"/>
        </w:tabs>
        <w:rPr>
          <w:rFonts w:ascii="宋体" w:hAnsi="宋体" w:eastAsia="宋体" w:cs="宋体"/>
          <w:color w:val="auto"/>
          <w:highlight w:val="none"/>
        </w:rPr>
      </w:pPr>
      <w:r/>
      <w:bookmarkStart w:id="18" w:name="_Toc28359084"/>
      <w:r/>
      <w:bookmarkStart w:id="19" w:name="_Toc35393794"/>
      <w:r/>
      <w:bookmarkStart w:id="20" w:name="_Toc35393625"/>
      <w:r/>
      <w:bookmarkStart w:id="21" w:name="_Toc28359007"/>
      <w:r/>
      <w:bookmarkStart w:id="22" w:name="_Toc38985267"/>
      <w:r>
        <w:rPr>
          <w:rFonts w:hint="eastAsia" w:ascii="宋体" w:hAnsi="宋体" w:eastAsia="宋体" w:cs="宋体"/>
          <w:b/>
          <w:color w:val="auto"/>
          <w:highlight w:val="none"/>
        </w:rPr>
        <w:t xml:space="preserve">五、公告期限</w:t>
      </w:r>
      <w:bookmarkEnd w:id="18"/>
      <w:r/>
      <w:bookmarkEnd w:id="19"/>
      <w:r/>
      <w:bookmarkEnd w:id="20"/>
      <w:r/>
      <w:bookmarkEnd w:id="21"/>
      <w:r/>
      <w:bookmarkEnd w:id="22"/>
      <w:r>
        <w:tab/>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bookmarkStart w:id="23" w:name="_Toc35393626"/>
      <w:r/>
      <w:bookmarkStart w:id="24" w:name="_Toc35393795"/>
      <w:r/>
      <w:bookmarkStart w:id="25" w:name="_Toc38985268"/>
      <w:r>
        <w:rPr>
          <w:rFonts w:hint="eastAsia" w:ascii="宋体" w:hAnsi="宋体" w:eastAsia="宋体" w:cs="宋体"/>
          <w:color w:val="auto"/>
          <w:highlight w:val="none"/>
          <w:shd w:val="clear" w:color="auto" w:fill="ffffff"/>
        </w:rPr>
        <w:t xml:space="preserve">自本公告发布之日起5个工作日。</w:t>
      </w:r>
      <w:bookmarkEnd w:id="23"/>
      <w:r/>
      <w:bookmarkEnd w:id="24"/>
      <w:r/>
      <w:bookmarkEnd w:id="25"/>
      <w:r/>
      <w:r/>
    </w:p>
    <w:p>
      <w:pPr>
        <w:pStyle w:val="745"/>
        <w:ind w:firstLine="498"/>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bookmarkStart w:id="26" w:name="_Toc28359018"/>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color w:val="auto"/>
          <w:sz w:val="24"/>
          <w:szCs w:val="20"/>
          <w:highlight w:val="none"/>
        </w:rPr>
        <w:t xml:space="preserve">具体办理指南：在盐城市政府采购网点击【办事指南】-【供应商参与政府采购活动相关资料】。</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w:t>
      </w:r>
      <w:r>
        <w:rPr>
          <w:rFonts w:hint="eastAsia" w:ascii="宋体" w:hAnsi="宋体" w:eastAsia="宋体" w:cs="宋体"/>
          <w:b/>
          <w:bCs/>
          <w:color w:val="auto"/>
          <w:sz w:val="24"/>
          <w:szCs w:val="20"/>
          <w:highlight w:val="none"/>
        </w:rPr>
        <w:t xml:space="preserve">请至盐城市府西路1号盐城市公共资源交易中心四楼大厅10号，11号窗口办理</w:t>
      </w:r>
      <w:r>
        <w:rPr>
          <w:rFonts w:hint="eastAsia" w:ascii="宋体" w:hAnsi="宋体" w:eastAsia="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潜在供应商访问电子招标响应交易平台的网络地址和方法：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2"/>
        <w:jc w:val="left"/>
        <w:keepLines w:val="0"/>
        <w:keepNext w:val="0"/>
        <w:pageBreakBefore w:val="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在“中国政府采购网”、“江苏政府采购网”、“盐城市政府采购网”发布的更正公告。</w:t>
      </w:r>
      <w:r/>
    </w:p>
    <w:p>
      <w:pPr>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0"/>
          <w:highlight w:val="none"/>
        </w:rPr>
        <w:t xml:space="preserve">4.本次招标不收取投标保证金，不收取质量保证金。</w:t>
      </w:r>
      <w:r/>
    </w:p>
    <w:p>
      <w:pPr>
        <w:pStyle w:val="745"/>
        <w:ind w:firstLine="498"/>
        <w:jc w:val="both"/>
        <w:keepLines/>
        <w:keepNext/>
        <w:spacing w:beforeAutospacing="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七、对本次招标提出询问，请按以下方式联系。</w:t>
      </w:r>
      <w:bookmarkEnd w:id="26"/>
      <w:r/>
      <w:r/>
    </w:p>
    <w:p>
      <w:pPr>
        <w:pStyle w:val="745"/>
        <w:ind w:firstLine="60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1.采购人信息</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名 称：</w:t>
      </w:r>
      <w:r>
        <w:rPr>
          <w:rFonts w:hint="eastAsia" w:ascii="宋体" w:hAnsi="宋体" w:eastAsia="宋体" w:cs="宋体"/>
          <w:color w:val="auto"/>
          <w:highlight w:val="none"/>
          <w:shd w:val="clear" w:color="auto" w:fill="ffffff"/>
          <w:lang w:eastAsia="zh-CN"/>
        </w:rPr>
        <w:t xml:space="preserve">盐城市盐都区应急管理局</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地址：盐城市盐都区润都公园东门</w:t>
      </w:r>
      <w:r/>
    </w:p>
    <w:p>
      <w:pPr>
        <w:pStyle w:val="745"/>
        <w:ind w:firstLine="560"/>
        <w:jc w:val="both"/>
        <w:spacing w:beforeAutospacing="0" w:afterAutospacing="0" w:line="360" w:lineRule="auto"/>
        <w:shd w:val="clear" w:color="auto" w:fill="ffffff"/>
        <w:widowControl/>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 xml:space="preserve">联系人：</w:t>
      </w:r>
      <w:r>
        <w:rPr>
          <w:rFonts w:hint="eastAsia" w:ascii="宋体" w:hAnsi="宋体" w:eastAsia="宋体" w:cs="宋体"/>
          <w:color w:val="auto"/>
          <w:highlight w:val="none"/>
          <w:shd w:val="clear" w:color="auto" w:fill="ffffff"/>
          <w:lang w:val="en-US" w:eastAsia="zh-CN"/>
        </w:rPr>
        <w:t xml:space="preserve">蔡女士</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联系方式：</w:t>
      </w:r>
      <w:r>
        <w:rPr>
          <w:rFonts w:hint="eastAsia" w:ascii="宋体" w:hAnsi="宋体" w:eastAsia="宋体" w:cs="宋体"/>
          <w:color w:val="auto"/>
          <w:highlight w:val="none"/>
          <w:shd w:val="clear" w:color="auto" w:fill="ffffff"/>
          <w:lang w:val="en-US" w:eastAsia="zh-CN"/>
        </w:rPr>
        <w:t xml:space="preserve">15605168052</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名 称：</w:t>
      </w:r>
      <w:r>
        <w:rPr>
          <w:rFonts w:hint="eastAsia" w:ascii="宋体" w:hAnsi="宋体" w:eastAsia="宋体" w:cs="宋体"/>
          <w:color w:val="auto"/>
          <w:highlight w:val="none"/>
          <w:shd w:val="clear" w:color="auto" w:fill="ffffff"/>
          <w:lang w:eastAsia="zh-CN"/>
        </w:rPr>
        <w:t xml:space="preserve">江苏仁禾中衡工程咨询房地产估价有限公司</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bookmarkStart w:id="27" w:name="_Toc28359021"/>
      <w:r>
        <w:rPr>
          <w:rFonts w:hint="eastAsia" w:ascii="宋体" w:hAnsi="宋体" w:eastAsia="宋体" w:cs="宋体"/>
          <w:color w:val="auto"/>
          <w:highlight w:val="none"/>
          <w:shd w:val="clear" w:color="auto" w:fill="ffffff"/>
        </w:rPr>
        <w:t xml:space="preserve">地　　址：</w:t>
      </w:r>
      <w:r>
        <w:rPr>
          <w:rFonts w:hint="eastAsia" w:ascii="宋体" w:hAnsi="宋体" w:eastAsia="宋体" w:cs="宋体"/>
          <w:color w:val="auto"/>
          <w:highlight w:val="none"/>
          <w:shd w:val="clear" w:color="auto" w:fill="ffffff"/>
          <w:lang w:eastAsia="zh-CN"/>
        </w:rPr>
        <w:t xml:space="preserve">盐城市青年西路8号</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联 系 人：</w:t>
      </w:r>
      <w:r>
        <w:rPr>
          <w:rFonts w:hint="eastAsia" w:ascii="宋体" w:hAnsi="宋体" w:eastAsia="宋体" w:cs="宋体"/>
          <w:color w:val="auto"/>
          <w:highlight w:val="none"/>
          <w:shd w:val="clear" w:color="auto" w:fill="ffffff"/>
          <w:lang w:eastAsia="zh-CN"/>
        </w:rPr>
        <w:t xml:space="preserve">郑女士</w:t>
      </w:r>
      <w:r/>
    </w:p>
    <w:p>
      <w:pPr>
        <w:pStyle w:val="745"/>
        <w:ind w:firstLine="560"/>
        <w:jc w:val="both"/>
        <w:spacing w:beforeAutospacing="0" w:afterAutospacing="0" w:line="360" w:lineRule="auto"/>
        <w:shd w:val="clear" w:color="auto" w:fill="ffffff"/>
        <w:widowControl/>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联系电话：</w:t>
      </w:r>
      <w:r>
        <w:rPr>
          <w:rFonts w:hint="eastAsia" w:ascii="宋体" w:hAnsi="宋体" w:eastAsia="宋体" w:cs="宋体"/>
          <w:color w:val="auto"/>
          <w:highlight w:val="none"/>
          <w:shd w:val="clear" w:color="auto" w:fill="ffffff"/>
          <w:lang w:eastAsia="zh-CN"/>
        </w:rPr>
        <w:t xml:space="preserve">18151389068</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w:t>
      </w:r>
      <w:bookmarkEnd w:id="27"/>
      <w:r>
        <w:rPr>
          <w:rFonts w:hint="eastAsia" w:ascii="宋体" w:hAnsi="宋体" w:eastAsia="宋体" w:cs="宋体"/>
          <w:color w:val="auto"/>
          <w:highlight w:val="none"/>
          <w:shd w:val="clear" w:color="auto" w:fill="ffffff"/>
        </w:rPr>
        <w:t xml:space="preserve">项目联系方式</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项目联系人：</w:t>
      </w:r>
      <w:r>
        <w:rPr>
          <w:rFonts w:hint="eastAsia" w:ascii="宋体" w:hAnsi="宋体" w:eastAsia="宋体" w:cs="宋体"/>
          <w:color w:val="auto"/>
          <w:highlight w:val="none"/>
          <w:shd w:val="clear" w:color="auto" w:fill="ffffff"/>
          <w:lang w:val="en-US" w:eastAsia="zh-CN"/>
        </w:rPr>
        <w:t xml:space="preserve">蔡女士</w:t>
      </w:r>
      <w:r/>
    </w:p>
    <w:p>
      <w:pPr>
        <w:pStyle w:val="745"/>
        <w:ind w:firstLine="56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　　 话：</w:t>
      </w:r>
      <w:r>
        <w:rPr>
          <w:rFonts w:hint="eastAsia" w:ascii="宋体" w:hAnsi="宋体" w:eastAsia="宋体" w:cs="宋体"/>
          <w:color w:val="auto"/>
          <w:highlight w:val="none"/>
          <w:shd w:val="clear" w:color="auto" w:fill="ffffff"/>
          <w:lang w:val="en-US" w:eastAsia="zh-CN"/>
        </w:rPr>
        <w:t xml:space="preserve">15605168052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28" w:name="_Toc120614211"/>
      <w:r/>
      <w:r/>
    </w:p>
    <w:p>
      <w:pPr>
        <w:pStyle w:val="915"/>
        <w:rPr>
          <w:color w:val="auto"/>
          <w:highlight w:val="none"/>
        </w:rPr>
      </w:pPr>
      <w:r/>
      <w:bookmarkStart w:id="29" w:name="_Toc234256914"/>
      <w:r>
        <w:rPr>
          <w:rFonts w:hint="eastAsia"/>
          <w:color w:val="auto"/>
          <w:highlight w:val="none"/>
        </w:rPr>
        <w:t xml:space="preserve">第二章  </w:t>
      </w:r>
      <w:bookmarkEnd w:id="28"/>
      <w:r/>
      <w:bookmarkStart w:id="30" w:name="_Toc513029202"/>
      <w:r/>
      <w:bookmarkStart w:id="31" w:name="_Toc20823274"/>
      <w:r/>
      <w:bookmarkStart w:id="32" w:name="_Toc120614213"/>
      <w:r/>
      <w:bookmarkStart w:id="33" w:name="_Toc16938518"/>
      <w:r>
        <w:rPr>
          <w:rFonts w:hint="eastAsia"/>
          <w:color w:val="auto"/>
          <w:highlight w:val="none"/>
        </w:rPr>
        <w:t xml:space="preserve">投标人须知</w:t>
      </w:r>
      <w:bookmarkEnd w:id="29"/>
      <w:r/>
      <w:bookmarkEnd w:id="30"/>
      <w:r/>
      <w:bookmarkEnd w:id="31"/>
      <w:r/>
      <w:bookmarkEnd w:id="32"/>
      <w:r/>
      <w:bookmarkEnd w:id="33"/>
      <w:r/>
      <w:r/>
    </w:p>
    <w:p>
      <w:pPr>
        <w:pStyle w:val="745"/>
        <w:ind w:firstLine="498"/>
        <w:jc w:val="both"/>
        <w:keepLines/>
        <w:keepNext/>
        <w:spacing w:beforeAutospacing="0" w:afterAutospacing="0" w:line="360" w:lineRule="auto"/>
        <w:rPr>
          <w:rFonts w:ascii="宋体" w:hAnsi="宋体" w:eastAsia="宋体" w:cs="宋体"/>
          <w:color w:val="auto"/>
          <w:highlight w:val="none"/>
        </w:rPr>
      </w:pPr>
      <w:r/>
      <w:bookmarkStart w:id="34" w:name="_Toc16938519"/>
      <w:r/>
      <w:bookmarkStart w:id="35" w:name="_Toc513029203"/>
      <w:r/>
      <w:bookmarkStart w:id="36" w:name="_Toc120614214"/>
      <w:r/>
      <w:bookmarkStart w:id="37" w:name="_Toc20823275"/>
      <w:r>
        <w:rPr>
          <w:rFonts w:hint="eastAsia" w:ascii="宋体" w:hAnsi="宋体" w:eastAsia="宋体" w:cs="宋体"/>
          <w:b/>
          <w:color w:val="auto"/>
          <w:highlight w:val="none"/>
        </w:rPr>
        <w:t xml:space="preserve">一、总则</w:t>
      </w:r>
      <w:bookmarkEnd w:id="34"/>
      <w:r/>
      <w:bookmarkEnd w:id="35"/>
      <w:r/>
      <w:bookmarkEnd w:id="36"/>
      <w:r/>
      <w:bookmarkEnd w:id="37"/>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38" w:name="_Toc20823276"/>
      <w:r/>
      <w:bookmarkStart w:id="39" w:name="_Toc513029204"/>
      <w:r/>
      <w:bookmarkStart w:id="40" w:name="_Toc16938520"/>
      <w:r/>
      <w:bookmarkStart w:id="41" w:name="_Toc458694821"/>
      <w:r/>
      <w:bookmarkStart w:id="42" w:name="_Hlt16619475"/>
      <w:r>
        <w:rPr>
          <w:rFonts w:hint="eastAsia" w:ascii="宋体" w:hAnsi="宋体" w:eastAsia="宋体" w:cs="宋体"/>
          <w:color w:val="auto"/>
          <w:highlight w:val="none"/>
        </w:rPr>
        <w:t xml:space="preserve">1</w:t>
      </w:r>
      <w:bookmarkEnd w:id="38"/>
      <w:r>
        <w:rPr>
          <w:rFonts w:hint="eastAsia" w:ascii="宋体" w:hAnsi="宋体" w:eastAsia="宋体" w:cs="宋体"/>
          <w:color w:val="auto"/>
          <w:highlight w:val="none"/>
        </w:rPr>
        <w:t xml:space="preserve">、招标方式</w:t>
      </w:r>
      <w:bookmarkEnd w:id="39"/>
      <w:r/>
      <w:bookmarkEnd w:id="40"/>
      <w:r/>
      <w:bookmarkEnd w:id="41"/>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43" w:name="_Toc16938521"/>
      <w:r/>
      <w:bookmarkStart w:id="44" w:name="_Toc20823277"/>
      <w:r/>
      <w:bookmarkStart w:id="45" w:name="_Toc513029205"/>
      <w:r>
        <w:rPr>
          <w:rFonts w:hint="eastAsia" w:ascii="宋体" w:hAnsi="宋体" w:eastAsia="宋体" w:cs="宋体"/>
          <w:color w:val="auto"/>
          <w:highlight w:val="none"/>
        </w:rPr>
        <w:t xml:space="preserve">2、合格的投标人</w:t>
      </w:r>
      <w:bookmarkEnd w:id="43"/>
      <w:r/>
      <w:bookmarkEnd w:id="44"/>
      <w:r/>
      <w:bookmarkEnd w:id="45"/>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 满足本文件实质性要求和条件的规定。</w:t>
      </w:r>
      <w:r/>
    </w:p>
    <w:p>
      <w:pPr>
        <w:ind w:firstLine="420"/>
        <w:spacing w:line="360" w:lineRule="auto"/>
        <w:rPr>
          <w:rFonts w:ascii="宋体" w:hAnsi="宋体" w:eastAsia="宋体" w:cs="方正魏碑_GBK"/>
          <w:color w:val="auto"/>
          <w:sz w:val="24"/>
          <w:szCs w:val="21"/>
          <w:highlight w:val="none"/>
        </w:rPr>
      </w:pPr>
      <w:r/>
      <w:bookmarkStart w:id="46" w:name="_Toc513029206"/>
      <w:r/>
      <w:bookmarkStart w:id="47" w:name="_Toc20823278"/>
      <w:r/>
      <w:bookmarkStart w:id="48" w:name="_Toc16938522"/>
      <w:r>
        <w:rPr>
          <w:rFonts w:hint="eastAsia" w:ascii="宋体" w:hAnsi="宋体" w:eastAsia="宋体" w:cs="方正魏碑_GBK"/>
          <w:color w:val="auto"/>
          <w:sz w:val="24"/>
          <w:szCs w:val="21"/>
          <w:highlight w:val="none"/>
        </w:rPr>
        <w:t xml:space="preserve">3、适用法律</w:t>
      </w:r>
      <w:bookmarkEnd w:id="46"/>
      <w:r/>
      <w:bookmarkEnd w:id="47"/>
      <w:r/>
      <w:bookmarkEnd w:id="48"/>
      <w:r>
        <w:rPr>
          <w:rFonts w:hint="eastAsia" w:ascii="宋体" w:hAnsi="宋体" w:eastAsia="宋体" w:cs="方正魏碑_GBK"/>
          <w:color w:val="auto"/>
          <w:sz w:val="24"/>
          <w:szCs w:val="21"/>
          <w:highlight w:val="none"/>
        </w:rPr>
        <w:t xml:space="preserve">和标准</w:t>
      </w:r>
      <w:r/>
    </w:p>
    <w:p>
      <w:pPr>
        <w:pStyle w:val="745"/>
        <w:ind w:firstLine="4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ind w:firstLine="420"/>
        <w:spacing w:line="360" w:lineRule="auto"/>
        <w:rPr>
          <w:rFonts w:ascii="宋体" w:hAnsi="宋体" w:eastAsia="宋体" w:cs="宋体"/>
          <w:color w:val="auto"/>
          <w:sz w:val="24"/>
          <w:highlight w:val="none"/>
        </w:rPr>
      </w:pPr>
      <w:r>
        <w:rPr>
          <w:rFonts w:hint="eastAsia" w:ascii="宋体" w:hAnsi="宋体" w:eastAsia="宋体" w:cs="方正魏碑_GBK"/>
          <w:color w:val="auto"/>
          <w:sz w:val="24"/>
          <w:szCs w:val="21"/>
          <w:highlight w:val="none"/>
        </w:rPr>
        <w:t xml:space="preserve">3.2 在本项目政府采购活动过程中，如果所执行的标准有更新的，按照最新标准执行。</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49" w:name="_Toc513029207"/>
      <w:r/>
      <w:bookmarkStart w:id="50" w:name="_Toc16938523"/>
      <w:r/>
      <w:bookmarkStart w:id="51" w:name="_Toc20823279"/>
      <w:r/>
      <w:bookmarkStart w:id="52" w:name="_Toc462564067"/>
      <w:r>
        <w:rPr>
          <w:rFonts w:hint="eastAsia" w:ascii="宋体" w:hAnsi="宋体" w:eastAsia="宋体" w:cs="宋体"/>
          <w:color w:val="auto"/>
          <w:highlight w:val="none"/>
        </w:rPr>
        <w:t xml:space="preserve">4、投标费用</w:t>
      </w:r>
      <w:bookmarkEnd w:id="49"/>
      <w:r/>
      <w:bookmarkEnd w:id="50"/>
      <w:r/>
      <w:bookmarkEnd w:id="51"/>
      <w:r/>
      <w:bookmarkEnd w:id="52"/>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w:t>
      </w:r>
      <w:r>
        <w:rPr>
          <w:rFonts w:hint="eastAsia" w:ascii="宋体" w:hAnsi="宋体" w:eastAsia="宋体" w:cs="宋体"/>
          <w:color w:val="auto"/>
          <w:highlight w:val="none"/>
          <w:lang w:eastAsia="zh-CN"/>
        </w:rPr>
        <w:t xml:space="preserve">江苏仁禾中衡工程咨询房地产估价有限公司</w:t>
      </w:r>
      <w:r>
        <w:rPr>
          <w:rFonts w:hint="eastAsia" w:ascii="宋体" w:hAnsi="宋体" w:eastAsia="宋体" w:cs="宋体"/>
          <w:color w:val="auto"/>
          <w:highlight w:val="none"/>
        </w:rPr>
        <w:t xml:space="preserve">（以下简称代理机构）在任何情况下均无义务和责任承担这些费用。</w:t>
      </w:r>
      <w:r/>
    </w:p>
    <w:p>
      <w:pPr>
        <w:pStyle w:val="745"/>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5、</w:t>
      </w:r>
      <w:r>
        <w:rPr>
          <w:rFonts w:hint="eastAsia" w:ascii="宋体" w:hAnsi="宋体" w:eastAsia="宋体" w:cs="宋体"/>
          <w:color w:val="auto"/>
          <w:highlight w:val="none"/>
        </w:rPr>
        <w:t xml:space="preserve">招标文件的约束力</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745"/>
        <w:ind w:firstLine="321"/>
        <w:jc w:val="both"/>
        <w:keepLines/>
        <w:keepNext/>
        <w:spacing w:beforeAutospacing="0" w:afterAutospacing="0" w:line="360" w:lineRule="auto"/>
        <w:rPr>
          <w:rFonts w:ascii="宋体" w:hAnsi="宋体" w:eastAsia="宋体" w:cs="宋体"/>
          <w:color w:val="auto"/>
          <w:highlight w:val="none"/>
        </w:rPr>
      </w:pPr>
      <w:r/>
      <w:bookmarkStart w:id="53" w:name="_Toc120614215"/>
      <w:r/>
      <w:bookmarkStart w:id="54" w:name="_Toc16938525"/>
      <w:r/>
      <w:bookmarkStart w:id="55" w:name="_Toc20823281"/>
      <w:r/>
      <w:bookmarkStart w:id="56" w:name="_Toc513029209"/>
      <w:r>
        <w:rPr>
          <w:rFonts w:hint="eastAsia" w:ascii="宋体" w:hAnsi="宋体" w:eastAsia="宋体" w:cs="宋体"/>
          <w:b/>
          <w:color w:val="auto"/>
          <w:highlight w:val="none"/>
        </w:rPr>
        <w:t xml:space="preserve">二、招标文件</w:t>
      </w:r>
      <w:bookmarkEnd w:id="53"/>
      <w:r/>
      <w:bookmarkEnd w:id="54"/>
      <w:r/>
      <w:bookmarkEnd w:id="55"/>
      <w:r/>
      <w:bookmarkEnd w:id="56"/>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57" w:name="_Toc16938526"/>
      <w:r/>
      <w:bookmarkStart w:id="58" w:name="_Toc513029210"/>
      <w:r/>
      <w:bookmarkStart w:id="59" w:name="_Toc20823282"/>
      <w:r>
        <w:rPr>
          <w:rFonts w:hint="eastAsia" w:ascii="宋体" w:hAnsi="宋体" w:eastAsia="宋体" w:cs="宋体"/>
          <w:color w:val="auto"/>
          <w:highlight w:val="none"/>
        </w:rPr>
        <w:t xml:space="preserve">6、招标文件构成</w:t>
      </w:r>
      <w:bookmarkEnd w:id="57"/>
      <w:r/>
      <w:bookmarkEnd w:id="58"/>
      <w:r/>
      <w:bookmarkEnd w:id="59"/>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5"/>
        <w:ind w:firstLine="560"/>
        <w:jc w:val="both"/>
        <w:keepLines/>
        <w:keepNext/>
        <w:spacing w:beforeAutospacing="0" w:afterAutospacing="0" w:line="360" w:lineRule="auto"/>
        <w:rPr>
          <w:rFonts w:ascii="宋体" w:hAnsi="宋体" w:eastAsia="宋体" w:cs="宋体"/>
          <w:color w:val="auto"/>
          <w:highlight w:val="none"/>
        </w:rPr>
      </w:pPr>
      <w:r/>
      <w:bookmarkStart w:id="60" w:name="_Toc16938527"/>
      <w:r/>
      <w:bookmarkStart w:id="61" w:name="_Toc20823283"/>
      <w:r/>
      <w:bookmarkStart w:id="62" w:name="_Toc462564070"/>
      <w:r/>
      <w:bookmarkStart w:id="63" w:name="_Toc513029211"/>
      <w:r>
        <w:rPr>
          <w:rFonts w:hint="eastAsia" w:ascii="宋体" w:hAnsi="宋体" w:eastAsia="宋体" w:cs="宋体"/>
          <w:color w:val="auto"/>
          <w:highlight w:val="none"/>
        </w:rPr>
        <w:t xml:space="preserve">7、招标文件的澄清</w:t>
      </w:r>
      <w:bookmarkEnd w:id="60"/>
      <w:r/>
      <w:bookmarkEnd w:id="61"/>
      <w:r/>
      <w:bookmarkEnd w:id="62"/>
      <w:r/>
      <w:bookmarkEnd w:id="63"/>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7.1 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前按招标公告中的通讯地址，以书面形式通知代理机构。</w:t>
      </w:r>
      <w:r/>
    </w:p>
    <w:p>
      <w:pPr>
        <w:pStyle w:val="745"/>
        <w:ind w:firstLine="560"/>
        <w:jc w:val="both"/>
        <w:keepLines/>
        <w:keepNext/>
        <w:spacing w:beforeAutospacing="0" w:afterAutospacing="0" w:line="360" w:lineRule="auto"/>
        <w:rPr>
          <w:rFonts w:ascii="宋体" w:hAnsi="宋体" w:eastAsia="宋体" w:cs="宋体"/>
          <w:color w:val="auto"/>
          <w:highlight w:val="none"/>
        </w:rPr>
      </w:pPr>
      <w:r/>
      <w:bookmarkStart w:id="64" w:name="_Toc20823284"/>
      <w:r/>
      <w:bookmarkStart w:id="65" w:name="_Toc462564071"/>
      <w:r/>
      <w:bookmarkStart w:id="66" w:name="_Toc16938528"/>
      <w:r/>
      <w:bookmarkStart w:id="67" w:name="_Toc513029212"/>
      <w:r>
        <w:rPr>
          <w:rFonts w:hint="eastAsia" w:ascii="宋体" w:hAnsi="宋体" w:eastAsia="宋体" w:cs="宋体"/>
          <w:color w:val="auto"/>
          <w:highlight w:val="none"/>
        </w:rPr>
        <w:t xml:space="preserve">8、招标文件的修改</w:t>
      </w:r>
      <w:bookmarkEnd w:id="64"/>
      <w:r/>
      <w:bookmarkEnd w:id="65"/>
      <w:r/>
      <w:bookmarkEnd w:id="66"/>
      <w:r/>
      <w:bookmarkEnd w:id="67"/>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 在投标截止时间前，代理机构可以对招标文件进行修改。</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8.2 代理机构有权按照法定的要求推迟投标截止日期和开标日期。</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8.3 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45"/>
        <w:ind w:firstLine="482"/>
        <w:jc w:val="both"/>
        <w:keepLines/>
        <w:keepNext/>
        <w:spacing w:beforeAutospacing="0" w:afterAutospacing="0" w:line="360" w:lineRule="auto"/>
        <w:rPr>
          <w:rFonts w:ascii="宋体" w:hAnsi="宋体" w:eastAsia="宋体" w:cs="宋体"/>
          <w:color w:val="auto"/>
          <w:highlight w:val="none"/>
        </w:rPr>
      </w:pPr>
      <w:r/>
      <w:bookmarkStart w:id="68" w:name="_Toc120614216"/>
      <w:r/>
      <w:bookmarkStart w:id="69" w:name="_Toc513029213"/>
      <w:r/>
      <w:bookmarkStart w:id="70" w:name="_Toc16938529"/>
      <w:r/>
      <w:bookmarkStart w:id="71" w:name="_Toc462564072"/>
      <w:r/>
      <w:bookmarkStart w:id="72" w:name="_Toc20823285"/>
      <w:r>
        <w:rPr>
          <w:rFonts w:hint="eastAsia" w:ascii="宋体" w:hAnsi="宋体" w:eastAsia="宋体" w:cs="宋体"/>
          <w:b/>
          <w:color w:val="auto"/>
          <w:highlight w:val="none"/>
        </w:rPr>
        <w:t xml:space="preserve">三、投标文件的编制</w:t>
      </w:r>
      <w:bookmarkEnd w:id="68"/>
      <w:r/>
      <w:bookmarkEnd w:id="69"/>
      <w:r/>
      <w:bookmarkEnd w:id="70"/>
      <w:r/>
      <w:bookmarkEnd w:id="71"/>
      <w:r/>
      <w:bookmarkEnd w:id="72"/>
      <w:r/>
      <w:r/>
    </w:p>
    <w:p>
      <w:pPr>
        <w:pStyle w:val="745"/>
        <w:ind w:firstLine="560"/>
        <w:jc w:val="both"/>
        <w:keepLines/>
        <w:keepNext/>
        <w:spacing w:beforeAutospacing="0" w:afterAutospacing="0" w:line="360" w:lineRule="auto"/>
        <w:rPr>
          <w:rFonts w:ascii="宋体" w:hAnsi="宋体" w:eastAsia="宋体" w:cs="宋体"/>
          <w:color w:val="auto"/>
          <w:highlight w:val="none"/>
        </w:rPr>
      </w:pPr>
      <w:r/>
      <w:bookmarkStart w:id="73" w:name="_Toc20823286"/>
      <w:r/>
      <w:bookmarkStart w:id="74" w:name="_Toc462564073"/>
      <w:r/>
      <w:bookmarkStart w:id="75" w:name="_Toc16938530"/>
      <w:r/>
      <w:bookmarkStart w:id="76" w:name="_Toc513029214"/>
      <w:r>
        <w:rPr>
          <w:rFonts w:hint="eastAsia" w:ascii="宋体" w:hAnsi="宋体" w:eastAsia="宋体" w:cs="宋体"/>
          <w:color w:val="auto"/>
          <w:highlight w:val="none"/>
        </w:rPr>
        <w:t xml:space="preserve">9、投标文件的语言及度量衡单位</w:t>
      </w:r>
      <w:bookmarkEnd w:id="73"/>
      <w:r/>
      <w:bookmarkEnd w:id="74"/>
      <w:r/>
      <w:bookmarkEnd w:id="75"/>
      <w:r/>
      <w:bookmarkEnd w:id="76"/>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 投标人提交的投标文件以及投标人与代理机构就有关投标的所有来往通知、函件和文件均应使用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77" w:name="_Toc16938531"/>
      <w:r/>
      <w:bookmarkStart w:id="78" w:name="_Toc462564074"/>
      <w:r/>
      <w:bookmarkStart w:id="79" w:name="_Toc20823287"/>
      <w:r/>
      <w:bookmarkStart w:id="80" w:name="_Toc513029215"/>
      <w:r>
        <w:rPr>
          <w:rFonts w:hint="eastAsia" w:ascii="宋体" w:hAnsi="宋体" w:eastAsia="宋体" w:cs="宋体"/>
          <w:color w:val="auto"/>
          <w:highlight w:val="none"/>
        </w:rPr>
        <w:t xml:space="preserve">10、投标文件构成</w:t>
      </w:r>
      <w:bookmarkEnd w:id="77"/>
      <w:r/>
      <w:bookmarkEnd w:id="78"/>
      <w:r/>
      <w:bookmarkEnd w:id="79"/>
      <w:r/>
      <w:bookmarkEnd w:id="80"/>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81" w:name="_Toc49090509"/>
      <w:r/>
      <w:bookmarkStart w:id="82" w:name="_Toc513029216"/>
      <w:r/>
      <w:bookmarkStart w:id="83" w:name="_Toc14577357"/>
      <w:r/>
      <w:bookmarkStart w:id="84" w:name="_Toc49090508"/>
      <w:r/>
      <w:bookmarkStart w:id="85" w:name="_Toc14577355"/>
      <w:r/>
      <w:bookmarkStart w:id="86" w:name="_Toc513029219"/>
      <w:r/>
      <w:bookmarkStart w:id="87" w:name="_Toc14577354"/>
      <w:r/>
      <w:bookmarkStart w:id="88" w:name="_Toc49090507"/>
      <w:r/>
      <w:bookmarkStart w:id="89" w:name="_Hlt26670360"/>
      <w:r/>
      <w:bookmarkStart w:id="90" w:name="_Hlt26954838"/>
      <w:r/>
      <w:bookmarkStart w:id="91" w:name="_Hlt26668975"/>
      <w:r>
        <w:rPr>
          <w:rFonts w:hint="eastAsia" w:ascii="宋体" w:hAnsi="宋体" w:eastAsia="宋体" w:cs="宋体"/>
          <w:color w:val="auto"/>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11.1 投标人应按照招标文件要求提交证明文件，证明其及投标标的符合招标文件规定。</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92" w:name="_Hlt26954846"/>
      <w:r/>
      <w:bookmarkStart w:id="93" w:name="_Hlt26954848"/>
      <w:r/>
      <w:bookmarkStart w:id="94" w:name="_Hlt26670482"/>
      <w:r/>
      <w:bookmarkStart w:id="95" w:name="_Hlt26670486"/>
      <w:r/>
      <w:bookmarkStart w:id="96" w:name="_Hlt26954731"/>
      <w:r>
        <w:rPr>
          <w:rFonts w:hint="eastAsia" w:ascii="宋体" w:hAnsi="宋体" w:eastAsia="宋体" w:cs="宋体"/>
          <w:color w:val="auto"/>
          <w:highlight w:val="none"/>
        </w:rPr>
        <w:t xml:space="preserve">13、技术要求响应及偏离表、商务要求响应及偏离表</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13.1 投标人需对招标文件中的技术要求与商务要求逐项作出响应或偏离，并说明原因。</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14.2 投标人需根据招标文件要求提供培训计划。</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14.3投标人需根据招标文件要求提供所投标的的主要组成部分、功能设计、实现思路及关键技术等。</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97" w:name="_Toc14577359"/>
      <w:r/>
      <w:bookmarkStart w:id="98" w:name="_Toc49090510"/>
      <w:r>
        <w:rPr>
          <w:rFonts w:hint="eastAsia" w:ascii="宋体" w:hAnsi="宋体" w:eastAsia="宋体" w:cs="宋体"/>
          <w:color w:val="auto"/>
          <w:highlight w:val="none"/>
        </w:rPr>
        <w:t xml:space="preserve">15、投标函和开标一览表</w:t>
      </w:r>
      <w:bookmarkEnd w:id="97"/>
      <w:r/>
      <w:bookmarkEnd w:id="98"/>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15.1 投标人应按照招标文件中提供的格式完整、正确填写投标函、开标一览表。</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99" w:name="_Toc49090511"/>
      <w:r/>
      <w:bookmarkStart w:id="100" w:name="_Toc14577360"/>
      <w:r>
        <w:rPr>
          <w:rFonts w:hint="eastAsia" w:ascii="宋体" w:hAnsi="宋体" w:eastAsia="宋体" w:cs="宋体"/>
          <w:color w:val="auto"/>
          <w:highlight w:val="none"/>
        </w:rPr>
        <w:t xml:space="preserve">16、投标有效期</w:t>
      </w:r>
      <w:bookmarkEnd w:id="99"/>
      <w:r/>
      <w:bookmarkEnd w:id="100"/>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16.1投标有效期为代理机构规定的开标之日后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45"/>
        <w:jc w:val="both"/>
        <w:keepLines/>
        <w:keepNext/>
        <w:spacing w:beforeAutospacing="0" w:afterAutospacing="0" w:line="360" w:lineRule="auto"/>
        <w:rPr>
          <w:rFonts w:ascii="宋体" w:hAnsi="宋体" w:eastAsia="宋体" w:cs="宋体"/>
          <w:color w:val="auto"/>
          <w:highlight w:val="none"/>
        </w:rPr>
      </w:pPr>
      <w:r/>
      <w:bookmarkStart w:id="101" w:name="_Toc513029224"/>
      <w:r/>
      <w:bookmarkStart w:id="102" w:name="_Toc120614217"/>
      <w:r/>
      <w:bookmarkStart w:id="103" w:name="_Toc16938540"/>
      <w:r/>
      <w:bookmarkStart w:id="104" w:name="_Toc20823296"/>
      <w:r/>
      <w:bookmarkStart w:id="105" w:name="_Hlt26954852"/>
      <w:r/>
      <w:bookmarkStart w:id="106" w:name="_Hlt26954739"/>
      <w:r>
        <w:rPr>
          <w:rFonts w:hint="eastAsia" w:ascii="宋体" w:hAnsi="宋体" w:eastAsia="宋体" w:cs="宋体"/>
          <w:b/>
          <w:color w:val="auto"/>
          <w:highlight w:val="none"/>
        </w:rPr>
        <w:t xml:space="preserve">四、投标文件的递交</w:t>
      </w:r>
      <w:bookmarkEnd w:id="101"/>
      <w:r/>
      <w:bookmarkEnd w:id="102"/>
      <w:r/>
      <w:bookmarkEnd w:id="103"/>
      <w:r/>
      <w:bookmarkEnd w:id="104"/>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07" w:name="_Toc462564084"/>
      <w:r/>
      <w:bookmarkStart w:id="108" w:name="_Toc16938541"/>
      <w:r/>
      <w:bookmarkStart w:id="109" w:name="_Toc513029225"/>
      <w:r/>
      <w:bookmarkStart w:id="110" w:name="_Toc20823297"/>
      <w:r>
        <w:rPr>
          <w:rFonts w:hint="eastAsia" w:ascii="宋体" w:hAnsi="宋体" w:eastAsia="宋体" w:cs="宋体"/>
          <w:color w:val="auto"/>
          <w:highlight w:val="none"/>
        </w:rPr>
        <w:t xml:space="preserve">18、电子投标文件</w:t>
      </w:r>
      <w:bookmarkEnd w:id="107"/>
      <w:r/>
      <w:bookmarkEnd w:id="108"/>
      <w:r/>
      <w:bookmarkEnd w:id="109"/>
      <w:r/>
      <w:bookmarkEnd w:id="110"/>
      <w:r>
        <w:rPr>
          <w:rFonts w:hint="eastAsia" w:ascii="宋体" w:hAnsi="宋体" w:eastAsia="宋体" w:cs="宋体"/>
          <w:color w:val="auto"/>
          <w:highlight w:val="none"/>
        </w:rPr>
        <w:t xml:space="preserve">的递交</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文件。</w:t>
      </w:r>
      <w:bookmarkStart w:id="111" w:name="_Toc16938542"/>
      <w:r/>
      <w:bookmarkEnd w:id="111"/>
      <w:r/>
      <w:bookmarkStart w:id="112" w:name="_Toc20823298"/>
      <w:r/>
      <w:bookmarkEnd w:id="112"/>
      <w:r/>
      <w:bookmarkStart w:id="113" w:name="_Toc513029226"/>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19、投标截止日期</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i/>
          <w:color w:val="auto"/>
          <w:highlight w:val="none"/>
          <w:u w:val="single"/>
        </w:rPr>
        <w:t xml:space="preserve">19.1 投标人上传电子投标文件的时间不得迟于招标公告中规定的投标截止时间。</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19.2 代理机构可以按照规定，通过修改招标文件酌情延长投标截止日期，在此情况下，投标人的所有权利和义务以及投标人受制的截止日期均应以延长后新的截止日期为准。</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14" w:name="_Toc20823299"/>
      <w:r/>
      <w:bookmarkStart w:id="115" w:name="_Toc16938543"/>
      <w:r/>
      <w:bookmarkStart w:id="116" w:name="_Toc513029227"/>
      <w:r>
        <w:rPr>
          <w:rFonts w:hint="eastAsia" w:ascii="宋体" w:hAnsi="宋体" w:eastAsia="宋体" w:cs="宋体"/>
          <w:color w:val="auto"/>
          <w:highlight w:val="none"/>
        </w:rPr>
        <w:t xml:space="preserve">20、投标文件</w:t>
      </w:r>
      <w:bookmarkEnd w:id="114"/>
      <w:r/>
      <w:bookmarkEnd w:id="115"/>
      <w:r/>
      <w:bookmarkEnd w:id="116"/>
      <w:r>
        <w:rPr>
          <w:rFonts w:hint="eastAsia" w:ascii="宋体" w:hAnsi="宋体" w:eastAsia="宋体" w:cs="宋体"/>
          <w:color w:val="auto"/>
          <w:highlight w:val="none"/>
        </w:rPr>
        <w:t xml:space="preserve">的拒收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20.1 代理机构拒绝接收在其规定的投标截止时间后上传的任何投标文件。</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17" w:name="_Toc16938544"/>
      <w:r/>
      <w:bookmarkStart w:id="118" w:name="_Toc513029228"/>
      <w:r/>
      <w:bookmarkStart w:id="119" w:name="_Toc20823300"/>
      <w:r>
        <w:rPr>
          <w:rFonts w:hint="eastAsia" w:ascii="宋体" w:hAnsi="宋体" w:eastAsia="宋体" w:cs="宋体"/>
          <w:color w:val="auto"/>
          <w:highlight w:val="none"/>
        </w:rPr>
        <w:t xml:space="preserve">21、投标文件的撤回和修改</w:t>
      </w:r>
      <w:bookmarkEnd w:id="117"/>
      <w:r/>
      <w:bookmarkEnd w:id="118"/>
      <w:r/>
      <w:bookmarkEnd w:id="119"/>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 投标文件的撤回</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21.1.1 电子投标文件的撤回</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21.1.2 投标人撤回电子投标文件，则认为其不再参与本项目投标活动。</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21.2 投标文件的修改</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21.2.2 在投标截止时间之后，投标人不得对其电子投标文件作任何修改。</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21.3 在投标截止时间至招标文件中规定的投标有效期满之间的这段时间内，投标人不得撤回其投标。</w:t>
      </w:r>
      <w:r/>
    </w:p>
    <w:p>
      <w:pPr>
        <w:pStyle w:val="745"/>
        <w:ind w:firstLine="482"/>
        <w:jc w:val="both"/>
        <w:keepLines/>
        <w:keepNext/>
        <w:spacing w:beforeAutospacing="0" w:afterAutospacing="0" w:line="360" w:lineRule="auto"/>
        <w:rPr>
          <w:rFonts w:ascii="宋体" w:hAnsi="宋体" w:eastAsia="宋体" w:cs="宋体"/>
          <w:color w:val="auto"/>
          <w:highlight w:val="none"/>
        </w:rPr>
      </w:pPr>
      <w:r/>
      <w:bookmarkStart w:id="120" w:name="_Toc20823301"/>
      <w:r/>
      <w:bookmarkStart w:id="121" w:name="_Toc120614218"/>
      <w:r/>
      <w:bookmarkStart w:id="122" w:name="_Toc16938545"/>
      <w:r/>
      <w:bookmarkStart w:id="123" w:name="_Toc513029229"/>
      <w:r>
        <w:rPr>
          <w:rFonts w:hint="eastAsia" w:ascii="宋体" w:hAnsi="宋体" w:eastAsia="宋体" w:cs="宋体"/>
          <w:b/>
          <w:color w:val="auto"/>
          <w:highlight w:val="none"/>
        </w:rPr>
        <w:t xml:space="preserve">五、开标与评标</w:t>
      </w:r>
      <w:bookmarkEnd w:id="120"/>
      <w:r/>
      <w:bookmarkEnd w:id="121"/>
      <w:r/>
      <w:bookmarkEnd w:id="122"/>
      <w:r/>
      <w:bookmarkEnd w:id="123"/>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24" w:name="_Toc20823302"/>
      <w:r/>
      <w:bookmarkStart w:id="125" w:name="_Toc513029230"/>
      <w:r/>
      <w:bookmarkStart w:id="126" w:name="_Toc16938546"/>
      <w:r>
        <w:rPr>
          <w:rFonts w:hint="eastAsia" w:ascii="宋体" w:hAnsi="宋体" w:eastAsia="宋体" w:cs="宋体"/>
          <w:color w:val="auto"/>
          <w:highlight w:val="none"/>
        </w:rPr>
        <w:t xml:space="preserve">22、开标</w:t>
      </w:r>
      <w:bookmarkEnd w:id="124"/>
      <w:r/>
      <w:bookmarkEnd w:id="125"/>
      <w:r/>
      <w:bookmarkEnd w:id="126"/>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22.1 代理机构将在招标公告中规定的时间和地点组织公开开标。投标人应当按照《操作手册》规定，参加开标活动和在苏采云系统规定的时间内对投标文件进行解密。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22.2开标仪式由代理机构组织。苏采云系统将自动对项目进行开标，并宣布各投标人名称和投标价格。</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22.3投标人在开标过程中涉及到的投标文件解密、开标结果确认等工作，应按照《操作手册》规定执行。</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27" w:name="_Toc513029231"/>
      <w:r/>
      <w:bookmarkStart w:id="128" w:name="_Toc16938547"/>
      <w:r/>
      <w:bookmarkStart w:id="129" w:name="_Toc20823303"/>
      <w:r>
        <w:rPr>
          <w:rFonts w:hint="eastAsia" w:ascii="宋体" w:hAnsi="宋体" w:eastAsia="宋体" w:cs="宋体"/>
          <w:color w:val="auto"/>
          <w:highlight w:val="none"/>
        </w:rPr>
        <w:t xml:space="preserve">23、评标委员会</w:t>
      </w:r>
      <w:bookmarkEnd w:id="127"/>
      <w:r/>
      <w:bookmarkEnd w:id="128"/>
      <w:r/>
      <w:bookmarkEnd w:id="129"/>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开标后，代理机构将立即组织评标委员会（以下简称评委会）进行评标。</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23.2 评委会由采购人代表和有关技术、经济等方面的专家组成，且人员构成符合政府采购有关规定。</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23.3评委会独立工作，负责评审所有投标文件并确定中标候选人。</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24.1凡是与审查、澄清、评价和比较投标的有关资料以及授标建议等，采购人、评委、代理机构均不得向投标人或与评标无关的其他人员透露。</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24.3 代理机构和评标委员会不向未中标的投标人解释未中标原因，也不公布评标过程中的相关细节。</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745"/>
        <w:ind w:firstLine="420"/>
        <w:jc w:val="both"/>
        <w:keepLines/>
        <w:keepNext/>
        <w:spacing w:beforeAutospacing="0" w:afterAutospacing="0" w:line="360" w:lineRule="auto"/>
        <w:rPr>
          <w:rFonts w:ascii="宋体" w:hAnsi="宋体" w:eastAsia="宋体" w:cs="宋体"/>
          <w:color w:val="auto"/>
          <w:highlight w:val="none"/>
        </w:rPr>
      </w:pPr>
      <w:r/>
      <w:bookmarkStart w:id="130" w:name="_Toc20823304"/>
      <w:r/>
      <w:bookmarkStart w:id="131" w:name="_Toc16938548"/>
      <w:r/>
      <w:bookmarkStart w:id="132" w:name="_Toc513029232"/>
      <w:r>
        <w:rPr>
          <w:rFonts w:hint="eastAsia" w:ascii="宋体" w:hAnsi="宋体" w:eastAsia="宋体" w:cs="宋体"/>
          <w:color w:val="auto"/>
          <w:highlight w:val="none"/>
        </w:rPr>
        <w:t xml:space="preserve">25．投标文件的澄清</w:t>
      </w:r>
      <w:bookmarkEnd w:id="130"/>
      <w:r/>
      <w:bookmarkEnd w:id="131"/>
      <w:r/>
      <w:bookmarkEnd w:id="132"/>
      <w:r/>
      <w:r/>
    </w:p>
    <w:p>
      <w:pPr>
        <w:pStyle w:val="745"/>
        <w:ind w:firstLine="480"/>
        <w:jc w:val="both"/>
        <w:spacing w:beforeAutospacing="0" w:afterAutospacing="0" w:line="360" w:lineRule="auto"/>
        <w:rPr>
          <w:rFonts w:ascii="宋体" w:hAnsi="宋体" w:eastAsia="宋体" w:cs="宋体"/>
          <w:color w:val="auto"/>
          <w:highlight w:val="none"/>
        </w:rPr>
      </w:pPr>
      <w:r/>
      <w:bookmarkStart w:id="133" w:name="_Toc513029233"/>
      <w:r/>
      <w:bookmarkStart w:id="134" w:name="_Toc20823305"/>
      <w:r/>
      <w:bookmarkStart w:id="135" w:name="_Toc16938549"/>
      <w:r>
        <w:rPr>
          <w:rFonts w:hint="eastAsia" w:ascii="宋体" w:hAnsi="宋体" w:eastAsia="宋体" w:cs="宋体"/>
          <w:color w:val="auto"/>
          <w:highlight w:val="none"/>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25.3 接到评委会澄清、说明和补正要求的投标人如未按规定作出澄清、说明和补正，其风险由投标人自行承担。</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26、对投标文件的初审</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26.3如果投标文件实质上没有响应招标文件的要求，评委会将予以拒绝，投标人不得通过修改或撤销不符合要求的偏离或保留而使其投标成为实质性响应的投标。</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5"/>
        <w:ind w:firstLine="480"/>
        <w:jc w:val="both"/>
        <w:spacing w:beforeAutospacing="0" w:afterAutospacing="0" w:line="360" w:lineRule="auto"/>
        <w:rPr>
          <w:rFonts w:ascii="宋体" w:hAnsi="宋体" w:eastAsia="宋体" w:cs="宋体"/>
          <w:color w:val="auto"/>
          <w:highlight w:val="none"/>
        </w:rPr>
      </w:pPr>
      <w:r/>
      <w:bookmarkStart w:id="136" w:name="_Toc20823306"/>
      <w:r/>
      <w:bookmarkStart w:id="137" w:name="_Toc513029234"/>
      <w:r/>
      <w:bookmarkStart w:id="138" w:name="_Toc16938550"/>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5"/>
        <w:ind w:firstLine="4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45"/>
        <w:ind w:firstLine="4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26.7投标人在开、评标全过程中应保持通信畅通，及时登录苏采云系统查阅、答复相关信息，并安排专人与代理机构及评标委员会联系。</w:t>
      </w:r>
      <w:r/>
    </w:p>
    <w:p>
      <w:pPr>
        <w:pStyle w:val="745"/>
        <w:ind w:firstLine="42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27、无效投标条款和废标条款</w:t>
      </w:r>
      <w:r/>
    </w:p>
    <w:p>
      <w:pPr>
        <w:pStyle w:val="745"/>
        <w:jc w:val="both"/>
        <w:spacing w:beforeAutospacing="0" w:afterAutospacing="0" w:line="360" w:lineRule="auto"/>
        <w:rPr>
          <w:rFonts w:ascii="宋体" w:hAnsi="宋体" w:eastAsia="宋体" w:cs="宋体"/>
          <w:color w:val="auto"/>
          <w:highlight w:val="none"/>
        </w:rPr>
      </w:pPr>
      <w:r/>
      <w:bookmarkStart w:id="139" w:name="_Toc16938551"/>
      <w:r/>
      <w:bookmarkStart w:id="140" w:name="_Toc20823307"/>
      <w:r/>
      <w:bookmarkStart w:id="141" w:name="_Toc513029235"/>
      <w:r>
        <w:rPr>
          <w:rFonts w:hint="eastAsia" w:ascii="宋体" w:hAnsi="宋体" w:eastAsia="宋体" w:cs="宋体"/>
          <w:color w:val="auto"/>
          <w:highlight w:val="none"/>
        </w:rPr>
        <w:t xml:space="preserve">27.1无效投标条款</w:t>
      </w:r>
      <w:bookmarkEnd w:id="139"/>
      <w:r/>
      <w:bookmarkEnd w:id="140"/>
      <w:r/>
      <w:bookmarkEnd w:id="141"/>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 投标人在苏采云系统规定的时间内未成功解密电子投标文件的。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27.1.2 投标人未按照招标文件要求上传电子投标文件的。</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27.1.4投标人不具备招标文件中规定资格要求的。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27.1.6未通过符合性审查的。</w:t>
      </w:r>
      <w:r/>
    </w:p>
    <w:p>
      <w:pPr>
        <w:pStyle w:val="745"/>
        <w:ind w:firstLine="3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27.1.9投标文件含有采购人不能接受的附加条件的。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27.1.10投标人不能证明其报价合理性的，评标委员会应当将其作为无效投标处理。</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（一）评审过程中出现下列情形之一的，评标委员会应当启动异常低价投标审查程序：</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3.投标（响应）报价低于采购项目最高限价45%的，即投标（响应）报价&lt;采购项目最高限价×45%；</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4.评审委员会基于专业判断，认为供应商报价过低，有可能影响产品质量或者不能诚信履约的其他情形。</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相关法律法规对供应商报价有规定的，从其规定。</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5"/>
        <w:ind w:firstLine="480"/>
        <w:jc w:val="both"/>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27.1.12 投标文件未按照招标文件要求加盖CA电子公章的。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27.1.13其他法律、法规及本招标文件规定的属无效投标的情形。</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27.2废标条款</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27.2.1符合专业条件的供应商或者对招标文件作实质响应的供应商不足三家的。27.2.2出现影响采购公正的违法、违规行为的。</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27.2.3因重大变故，采购任务取消的。</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27.2.5 因苏采云系统故障原因造成开标不成功的。</w:t>
      </w:r>
      <w:r/>
    </w:p>
    <w:p>
      <w:pPr>
        <w:pStyle w:val="7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745"/>
        <w:ind w:firstLine="482"/>
        <w:jc w:val="both"/>
        <w:keepLines/>
        <w:keepNext/>
        <w:spacing w:beforeAutospacing="0" w:afterAutospacing="0" w:line="360" w:lineRule="auto"/>
        <w:rPr>
          <w:rFonts w:ascii="宋体" w:hAnsi="宋体" w:eastAsia="宋体" w:cs="宋体"/>
          <w:color w:val="auto"/>
          <w:highlight w:val="none"/>
        </w:rPr>
      </w:pPr>
      <w:r/>
      <w:bookmarkStart w:id="142" w:name="_Toc120614219"/>
      <w:r>
        <w:rPr>
          <w:rFonts w:hint="eastAsia" w:ascii="宋体" w:hAnsi="宋体" w:eastAsia="宋体" w:cs="宋体"/>
          <w:b/>
          <w:color w:val="auto"/>
          <w:highlight w:val="none"/>
        </w:rPr>
        <w:t xml:space="preserve">六、定标</w:t>
      </w:r>
      <w:bookmarkEnd w:id="142"/>
      <w:r/>
      <w:r/>
    </w:p>
    <w:p>
      <w:pPr>
        <w:pStyle w:val="745"/>
        <w:ind w:firstLine="600"/>
        <w:jc w:val="both"/>
        <w:keepLines/>
        <w:keepNext/>
        <w:spacing w:beforeAutospacing="0" w:afterAutospacing="0" w:line="360" w:lineRule="auto"/>
        <w:rPr>
          <w:rFonts w:ascii="宋体" w:hAnsi="宋体" w:eastAsia="宋体" w:cs="宋体"/>
          <w:color w:val="auto"/>
          <w:highlight w:val="none"/>
        </w:rPr>
      </w:pPr>
      <w:r/>
      <w:bookmarkStart w:id="143" w:name="_Toc20823310"/>
      <w:r/>
      <w:bookmarkStart w:id="144" w:name="_Toc513029238"/>
      <w:r/>
      <w:bookmarkStart w:id="145" w:name="_Toc16938554"/>
      <w:r>
        <w:rPr>
          <w:rFonts w:hint="eastAsia" w:ascii="宋体" w:hAnsi="宋体" w:eastAsia="宋体" w:cs="宋体"/>
          <w:color w:val="auto"/>
          <w:highlight w:val="none"/>
        </w:rPr>
        <w:t xml:space="preserve">28、</w:t>
      </w:r>
      <w:bookmarkEnd w:id="143"/>
      <w:r>
        <w:rPr>
          <w:rFonts w:hint="eastAsia" w:ascii="宋体" w:hAnsi="宋体" w:eastAsia="宋体" w:cs="宋体"/>
          <w:color w:val="auto"/>
          <w:highlight w:val="none"/>
        </w:rPr>
        <w:t xml:space="preserve">确定</w:t>
      </w:r>
      <w:bookmarkEnd w:id="144"/>
      <w:r/>
      <w:bookmarkEnd w:id="145"/>
      <w:r>
        <w:rPr>
          <w:rFonts w:hint="eastAsia" w:ascii="宋体" w:hAnsi="宋体" w:eastAsia="宋体" w:cs="宋体"/>
          <w:color w:val="auto"/>
          <w:highlight w:val="none"/>
        </w:rPr>
        <w:t xml:space="preserve">中标单位</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28.2 采购人应根据评委会推荐的中标候选人确定中标人。</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28.3 代理机构将在中国政府采购网”“江苏政府采购网”“盐城市政府采购网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  若有充分证据证明，中标人出现下列情况之一的，一经查实，将被取消中标资格：</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28.4.1提供虚假材料谋取中标的。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28.4.4与采购人或者其他供应商恶意串通的。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28.4.5采取不正当手段诋毁、排挤其他供应商的。</w:t>
      </w:r>
      <w:r/>
    </w:p>
    <w:p>
      <w:pPr>
        <w:pStyle w:val="745"/>
        <w:ind w:firstLine="480"/>
        <w:jc w:val="both"/>
        <w:spacing w:beforeAutospacing="0" w:afterAutospacing="0" w:line="360" w:lineRule="auto"/>
        <w:rPr>
          <w:rFonts w:ascii="宋体" w:hAnsi="宋体" w:eastAsia="宋体" w:cs="宋体"/>
          <w:color w:val="auto"/>
          <w:highlight w:val="none"/>
        </w:rPr>
      </w:pPr>
      <w:r/>
      <w:bookmarkStart w:id="146" w:name="_Toc200451960"/>
      <w:r>
        <w:rPr>
          <w:rFonts w:hint="eastAsia" w:ascii="宋体" w:hAnsi="宋体" w:eastAsia="宋体" w:cs="宋体"/>
          <w:color w:val="auto"/>
          <w:highlight w:val="none"/>
        </w:rPr>
        <w:t xml:space="preserve">28.5. 有下列情形之一的，视为投标人串通投标，投标无效：</w:t>
      </w:r>
      <w:bookmarkEnd w:id="146"/>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28.5.3 不同投标人的投标文件载明的项目管理成员或者联系人员为同一人；</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745"/>
        <w:ind w:firstLine="60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29、质疑处理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29.2.3对中标或者成交结果提出质疑的，为中标或者成交结果公告期限届满之日。</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29.5.4 未参加投标活动的供应商或在投标活动中自身权益未受到损害的供应商所提出的质疑。</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745"/>
        <w:ind w:firstLine="4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45"/>
        <w:ind w:firstLine="60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30、中标通知书</w:t>
      </w:r>
      <w:r/>
    </w:p>
    <w:p>
      <w:pPr>
        <w:pStyle w:val="745"/>
        <w:ind w:firstLine="6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30.l</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5"/>
        <w:ind w:firstLine="6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5"/>
        <w:jc w:val="both"/>
        <w:keepLines/>
        <w:keepNext/>
        <w:spacing w:beforeAutospacing="0" w:afterAutospacing="0" w:line="360" w:lineRule="auto"/>
        <w:rPr>
          <w:rFonts w:ascii="宋体" w:hAnsi="宋体" w:eastAsia="宋体" w:cs="宋体"/>
          <w:color w:val="auto"/>
          <w:highlight w:val="none"/>
        </w:rPr>
      </w:pPr>
      <w:r/>
      <w:bookmarkStart w:id="147" w:name="_Toc513029236"/>
      <w:r/>
      <w:bookmarkStart w:id="148" w:name="_Toc20823308"/>
      <w:r/>
      <w:bookmarkStart w:id="149" w:name="_Toc16938552"/>
      <w:r/>
      <w:bookmarkStart w:id="150" w:name="_Toc120614220"/>
      <w:r>
        <w:rPr>
          <w:rFonts w:hint="eastAsia" w:ascii="宋体" w:hAnsi="宋体" w:eastAsia="宋体" w:cs="宋体"/>
          <w:b/>
          <w:color w:val="auto"/>
          <w:highlight w:val="none"/>
        </w:rPr>
        <w:t xml:space="preserve">七、授予合同</w:t>
      </w:r>
      <w:bookmarkEnd w:id="147"/>
      <w:r/>
      <w:bookmarkEnd w:id="148"/>
      <w:r/>
      <w:bookmarkEnd w:id="149"/>
      <w:r/>
      <w:bookmarkEnd w:id="150"/>
      <w:r/>
      <w:r/>
    </w:p>
    <w:p>
      <w:pPr>
        <w:pStyle w:val="745"/>
        <w:ind w:firstLine="600"/>
        <w:jc w:val="both"/>
        <w:keepLines/>
        <w:keepNext/>
        <w:spacing w:beforeAutospacing="0" w:afterAutospacing="0" w:line="360" w:lineRule="auto"/>
        <w:rPr>
          <w:rFonts w:ascii="宋体" w:hAnsi="宋体" w:eastAsia="宋体" w:cs="宋体"/>
          <w:color w:val="auto"/>
          <w:highlight w:val="none"/>
        </w:rPr>
      </w:pPr>
      <w:r/>
      <w:bookmarkStart w:id="151" w:name="_Toc16938553"/>
      <w:r/>
      <w:bookmarkStart w:id="152" w:name="_Toc513029237"/>
      <w:r/>
      <w:bookmarkStart w:id="153" w:name="_Toc20823309"/>
      <w:r>
        <w:rPr>
          <w:rFonts w:hint="eastAsia" w:ascii="宋体" w:hAnsi="宋体" w:eastAsia="宋体" w:cs="宋体"/>
          <w:color w:val="auto"/>
          <w:highlight w:val="none"/>
        </w:rPr>
        <w:t xml:space="preserve">31. 签订合同</w:t>
      </w:r>
      <w:bookmarkEnd w:id="151"/>
      <w:r/>
      <w:bookmarkEnd w:id="152"/>
      <w:r/>
      <w:bookmarkEnd w:id="153"/>
      <w:r/>
      <w:r/>
    </w:p>
    <w:p>
      <w:pPr>
        <w:pStyle w:val="745"/>
        <w:ind w:firstLine="6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745"/>
        <w:ind w:firstLine="6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31.2招标文件、中标人的投标文件及招标过程中有关澄清、承诺文件均应作为合同附件。</w:t>
      </w:r>
      <w:r/>
    </w:p>
    <w:p>
      <w:pPr>
        <w:pStyle w:val="745"/>
        <w:ind w:firstLine="60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45"/>
        <w:ind w:firstLine="60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32、货物（包含与货物相关的服务）的追加</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745"/>
        <w:ind w:firstLine="480"/>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33.3.7本项目是否专门面向中小企业预留采购份额见第一章《招标公告》。</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745"/>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78"/>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33.8实施本国产品标准及相关政策</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33.9履约保证金政策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确需收取履约保证金的，履约保证金的缴纳形式：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34. 预付款制度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本项目落实预付款制度，预付款比例为_</w:t>
      </w:r>
      <w:r>
        <w:rPr>
          <w:rFonts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_%（原则上不低于合同金额的30%）。在签订合同时，中标、成交供应商明确书面表示无需预付款或者主动要求降低预付款比例的，采购人可就预付款比例作相应调整。</w:t>
      </w:r>
      <w:r/>
    </w:p>
    <w:p>
      <w:pPr>
        <w:pStyle w:val="911"/>
        <w:ind w:left="0" w:firstLine="560"/>
        <w:spacing w:after="0"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4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4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4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4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4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45"/>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rPr>
          <w:color w:val="auto"/>
          <w:highlight w:val="none"/>
        </w:rPr>
      </w:pPr>
      <w:r>
        <w:rPr>
          <w:color w:val="auto"/>
          <w:highlight w:val="none"/>
        </w:rPr>
      </w:r>
      <w:r/>
    </w:p>
    <w:p>
      <w:pPr>
        <w:pStyle w:val="745"/>
        <w:jc w:val="both"/>
        <w:spacing w:beforeAutospacing="0" w:afterAutospacing="0" w:line="0" w:lineRule="atLeast"/>
        <w:rPr>
          <w:color w:val="auto"/>
          <w:highlight w:val="none"/>
        </w:rPr>
      </w:pPr>
      <w:r>
        <w:rPr>
          <w:color w:val="auto"/>
          <w:highlight w:val="none"/>
        </w:rPr>
        <w:t xml:space="preserve"> </w:t>
      </w:r>
      <w:r/>
    </w:p>
    <w:p>
      <w:pPr>
        <w:pStyle w:val="745"/>
        <w:jc w:val="both"/>
        <w:spacing w:beforeAutospacing="0" w:afterAutospacing="0" w:line="0" w:lineRule="atLeast"/>
        <w:rPr>
          <w:color w:val="auto"/>
          <w:highlight w:val="none"/>
        </w:rPr>
      </w:pPr>
      <w:r>
        <w:rPr>
          <w:color w:val="auto"/>
          <w:highlight w:val="none"/>
        </w:rPr>
        <w:t xml:space="preserve"> </w:t>
      </w:r>
      <w:r/>
    </w:p>
    <w:p>
      <w:pPr>
        <w:pStyle w:val="745"/>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54" w:name="_Toc479757211"/>
      <w:r/>
      <w:bookmarkStart w:id="155" w:name="_Toc20823346"/>
      <w:r/>
      <w:bookmarkStart w:id="156" w:name="_Toc16938590"/>
      <w:r/>
      <w:bookmarkStart w:id="157" w:name="_Toc120614244"/>
      <w:r/>
      <w:bookmarkStart w:id="158" w:name="_Hlt16619350"/>
      <w:r/>
      <w:bookmarkStart w:id="159" w:name="_Toc462564139"/>
      <w:r/>
      <w:bookmarkStart w:id="160" w:name="_Hlt16619369"/>
      <w:r/>
      <w:r/>
    </w:p>
    <w:p>
      <w:pPr>
        <w:rPr>
          <w:color w:val="auto"/>
          <w:sz w:val="36"/>
          <w:szCs w:val="44"/>
          <w:highlight w:val="none"/>
        </w:rPr>
      </w:pPr>
      <w:r>
        <w:rPr>
          <w:color w:val="auto"/>
          <w:sz w:val="36"/>
          <w:szCs w:val="44"/>
          <w:highlight w:val="none"/>
        </w:rPr>
        <w:br w:type="page" w:clear="all"/>
      </w:r>
      <w:r/>
    </w:p>
    <w:p>
      <w:pPr>
        <w:pStyle w:val="915"/>
        <w:rPr>
          <w:color w:val="auto"/>
          <w:highlight w:val="none"/>
        </w:rPr>
      </w:pPr>
      <w:r/>
      <w:bookmarkStart w:id="161" w:name="_Toc234256915"/>
      <w:r>
        <w:rPr>
          <w:rFonts w:hint="eastAsia"/>
          <w:color w:val="auto"/>
          <w:highlight w:val="none"/>
        </w:rPr>
        <w:t xml:space="preserve">第三章  合同条款</w:t>
      </w:r>
      <w:bookmarkEnd w:id="161"/>
      <w:r/>
      <w:r/>
    </w:p>
    <w:p>
      <w:pPr>
        <w:rPr>
          <w:rFonts w:ascii="宋体" w:hAnsi="宋体" w:cs="宋体"/>
          <w:color w:val="auto"/>
          <w:highlight w:val="none"/>
        </w:rPr>
      </w:pPr>
      <w:r/>
      <w:bookmarkStart w:id="162" w:name="EB6d2006462e294de090c16e672cecc3bd"/>
      <w:r/>
      <w:bookmarkEnd w:id="162"/>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eastAsia="zh-CN"/>
        </w:rPr>
        <w:t xml:space="preserve">盐都区应急管理局消防管网低压报警装置项目</w:t>
      </w:r>
      <w:r/>
    </w:p>
    <w:p>
      <w:pPr>
        <w:ind w:left="42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合同编号：</w:t>
      </w:r>
      <w:r>
        <w:rPr>
          <w:rFonts w:hint="eastAsia" w:ascii="宋体" w:hAnsi="宋体" w:cs="宋体"/>
          <w:color w:val="auto"/>
          <w:sz w:val="30"/>
          <w:highlight w:val="none"/>
          <w:lang w:val="en-US" w:eastAsia="zh-CN"/>
        </w:rPr>
        <w:t xml:space="preserve"> </w:t>
      </w:r>
      <w:r/>
    </w:p>
    <w:p>
      <w:pPr>
        <w:ind w:left="42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甲    方：</w:t>
      </w:r>
      <w:r>
        <w:rPr>
          <w:rFonts w:hint="eastAsia" w:ascii="宋体" w:hAnsi="宋体" w:eastAsia="宋体" w:cs="宋体"/>
          <w:color w:val="auto"/>
          <w:sz w:val="30"/>
          <w:highlight w:val="none"/>
          <w:lang w:eastAsia="zh-CN"/>
        </w:rPr>
        <w:t xml:space="preserve">盐城市盐都区应急管理局</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463" w:bottom="1440" w:left="1463" w:header="851" w:footer="992" w:gutter="0"/>
          <w:pgNumType w:start="1"/>
          <w:cols w:num="1" w:sep="0" w:space="425" w:equalWidth="1"/>
          <w:docGrid w:linePitch="360"/>
        </w:sectPr>
      </w:pPr>
      <w:r>
        <w:rPr>
          <w:rFonts w:eastAsia="黑体"/>
          <w:color w:val="auto"/>
          <w:sz w:val="44"/>
          <w:szCs w:val="44"/>
          <w:highlight w:val="none"/>
        </w:rPr>
      </w:r>
      <w:r/>
    </w:p>
    <w:p>
      <w:pPr>
        <w:jc w:val="center"/>
        <w:keepLines/>
        <w:keepNext/>
        <w:spacing w:line="400" w:lineRule="exact"/>
        <w:rPr>
          <w:rFonts w:hint="eastAsia" w:ascii="黑体" w:hAnsi="华文中宋" w:eastAsia="黑体"/>
          <w:color w:val="auto"/>
          <w:sz w:val="28"/>
          <w:szCs w:val="28"/>
          <w:highlight w:val="none"/>
        </w:rPr>
        <w:outlineLvl w:val="1"/>
      </w:pPr>
      <w:r/>
      <w:bookmarkStart w:id="163" w:name="_Toc27624"/>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3"/>
      <w:r/>
      <w:r/>
    </w:p>
    <w:p>
      <w:pPr>
        <w:ind w:firstLine="480"/>
        <w:jc w:val="left"/>
        <w:spacing w:line="360" w:lineRule="auto"/>
        <w:widowControl/>
        <w:rPr>
          <w:rFonts w:hint="eastAsia" w:ascii="宋体" w:hAnsi="宋体" w:cs="宋体"/>
          <w:color w:val="auto"/>
          <w:sz w:val="24"/>
          <w:szCs w:val="24"/>
          <w:highlight w:val="none"/>
        </w:rPr>
      </w:pPr>
      <w:r/>
      <w:bookmarkStart w:id="164" w:name="_Toc20313"/>
      <w:r>
        <w:rPr>
          <w:rFonts w:hint="eastAsia" w:ascii="宋体" w:hAnsi="宋体" w:cs="宋体"/>
          <w:color w:val="auto"/>
          <w:sz w:val="24"/>
          <w:szCs w:val="24"/>
          <w:highlight w:val="none"/>
        </w:rPr>
        <w:t xml:space="preserve">采购方（全称）：                  （简称甲方）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服务方（全称）：                   （简称乙方）</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依照《中华人民共和国政府采购法》、《中华人民共和国民法典》及其他有关法律、行政法规，遵循平等、自愿、公平和诚 实信用的原则，双方就相关事项协商一致，达成如下合同条款： </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rPr>
        <w:t xml:space="preserve">一、乙方向甲方提供总价值为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元的标的服务。</w:t>
      </w:r>
      <w:r>
        <w:rPr>
          <w:rFonts w:hint="eastAsia" w:ascii="宋体" w:hAnsi="宋体" w:cs="宋体"/>
          <w:color w:val="auto"/>
          <w:sz w:val="24"/>
          <w:szCs w:val="24"/>
          <w:highlight w:val="none"/>
          <w:lang w:val="en-US" w:eastAsia="zh-CN"/>
        </w:rPr>
        <w:t xml:space="preserve">本项目为</w:t>
      </w:r>
      <w:r>
        <w:rPr>
          <w:rFonts w:hint="eastAsia" w:ascii="宋体" w:hAnsi="宋体"/>
          <w:color w:val="auto"/>
          <w:sz w:val="24"/>
          <w:szCs w:val="24"/>
          <w:highlight w:val="none"/>
        </w:rPr>
        <w:t xml:space="preserve">全费用固定综合单价包含（但不限于）：</w:t>
      </w:r>
      <w:r>
        <w:rPr>
          <w:rFonts w:hint="eastAsia" w:ascii="宋体" w:hAnsi="宋体"/>
          <w:color w:val="auto"/>
          <w:sz w:val="24"/>
          <w:szCs w:val="24"/>
          <w:highlight w:val="none"/>
          <w:lang w:val="en-US" w:eastAsia="zh-CN"/>
        </w:rPr>
        <w:t xml:space="preserve">乙方应充分考虑为完成招标文件内容所必</w:t>
      </w:r>
      <w:r>
        <w:rPr>
          <w:rFonts w:hint="eastAsia" w:ascii="宋体" w:hAnsi="宋体"/>
          <w:color w:val="auto"/>
          <w:sz w:val="24"/>
          <w:szCs w:val="24"/>
          <w:highlight w:val="none"/>
          <w:lang w:val="en-US" w:eastAsia="zh-CN"/>
        </w:rPr>
        <w:t xml:space="preserve">须的全部货物并进行相关服务所需的所有费用，即主要包括（但不限于）：软件价格（含设计、开发、技术维护等）、设备价格【含全套设备（包括主设备、配套设备、附件等）、辅材、配件、备品备件、专用工具、技术资料等】、安装调试（含试运行）费、社保费、检测费、技术（含操作、维护等）培训、维护、保密及售后服务费、管理费、税金、利润、风险费、成品保护费、不可预见费及其他一切相关费用等所需的全部费用，凡漏项或少计均视为优惠，甲方不另行增加费用。各类风险和政策性调整等风险已包括在投标报价中，最终结算时除合同约定调整外一律不予调整。</w:t>
      </w:r>
      <w:r/>
    </w:p>
    <w:p>
      <w:pPr>
        <w:jc w:val="left"/>
        <w:spacing w:line="360" w:lineRule="auto"/>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盐都区消防救援大队对辖区内高层建筑智能检测系统进行建设。采购范围：在全区822栋高层建筑安装消防管网低压报警装置约1500套。</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二、服务时间地点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1、服务期限：</w:t>
      </w:r>
      <w:r>
        <w:rPr>
          <w:rFonts w:hint="eastAsia" w:ascii="宋体" w:hAnsi="宋体" w:eastAsia="宋体" w:cs="宋体"/>
          <w:color w:val="auto"/>
          <w:sz w:val="24"/>
          <w:szCs w:val="24"/>
          <w:highlight w:val="none"/>
          <w:shd w:val="clear" w:color="auto" w:fill="auto"/>
          <w:lang w:val="en-US" w:eastAsia="zh-CN"/>
        </w:rPr>
        <w:t xml:space="preserve">自合同签订之日起60天内完成项目全部内容的供货、建设、安装、调试并通过采购人的验收。</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val="en-US" w:eastAsia="zh-CN"/>
        </w:rPr>
        <w:t xml:space="preserve">盐都区境内</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三、质量技术标准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乙方提供的质量有国家标准的应符合国家标准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并满足招标文件要求，实现投标文件承诺条款。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四、付款方式</w:t>
      </w:r>
      <w:r/>
    </w:p>
    <w:p>
      <w:pPr>
        <w:pStyle w:val="942"/>
        <w:ind w:firstLine="480"/>
        <w:spacing w:line="36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甲乙双方合同签订后10个工作日内支付合同总价款的30%为预付款，安装调试结束并验收合格后付至合同价的70%，经审计后付至审计价的100%。合同最终结算价款以审计报告为结算依据。    </w:t>
      </w:r>
      <w:r/>
    </w:p>
    <w:p>
      <w:pPr>
        <w:pStyle w:val="942"/>
        <w:ind w:firstLine="480"/>
        <w:spacing w:line="360" w:lineRule="auto"/>
        <w:rPr>
          <w:rFonts w:hint="default"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注:付款前提供符合甲方要求的正规发票，最终审计核减率5%以内，审计费用由甲方承担，超过5%(含5%)的，审计费用乙方承担，费用从项目审定价款中扣除。乙方开具审定价全额发票、审计公司开具费用发票，结算时乙方扣除审计费进行支付。</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五、履约保证金</w:t>
      </w:r>
      <w:r/>
    </w:p>
    <w:p>
      <w:pPr>
        <w:pStyle w:val="731"/>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5.1签订合同后，乙方应向甲方财务缴纳合同总金额10%的履约保证金，乙方可以以转账或担保机构出具的保函等非现金形式提交，于项目履行结束并经甲方验收合格后退回，履约保证金（函）用以约束乙方在合同履行中的行为，弥补合同执行中由于自身行为可能给甲方带来的各种损失。</w:t>
      </w:r>
      <w:r/>
    </w:p>
    <w:p>
      <w:pPr>
        <w:pStyle w:val="731"/>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5.2 履约保证金于合同履行期限满无争议并经甲方验收合格后无息退还。</w:t>
      </w:r>
      <w:r/>
    </w:p>
    <w:p>
      <w:pPr>
        <w:pStyle w:val="731"/>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、双方权利义务 </w:t>
      </w:r>
      <w:r/>
    </w:p>
    <w:p>
      <w:pPr>
        <w:pStyle w:val="7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.1.甲方权利义务 </w:t>
      </w:r>
      <w:r/>
    </w:p>
    <w:p>
      <w:pPr>
        <w:pStyle w:val="7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.1.1乙方因自身原因导致合同无法继续履行，则视为乙方违约，甲方有权单方解除合同，并向乙方追偿由乙方造成的相应损失。</w:t>
      </w:r>
      <w:r/>
    </w:p>
    <w:p>
      <w:pPr>
        <w:pStyle w:val="73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.1.2.甲方有权要求乙方在服务期内撤换任何不称职的服务人员，乙方须在甲方要求的时间内完成替换，替换人员须具有与原人员能力相当或更高的资质和能力。</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1.3.甲方应依照采购文件和响应文件中的约定，向乙方提供技术服务所必须的信息、数据、资料，并负责为乙方提供必要的设备、工作场地等。如因甲方未能按时提供工作条件或技术资料，或甲方未及时协调需其他相关方配合的资源，经甲乙方双方协商可顺延服务工作的完成期限。 </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1.4.甲方应在项目小组指派一名甲方人员作为项目负责人，负责对乙方服务进行协调、监督，项目负责人应定期向甲方汇报，与乙方项目负责人沟通，并负责本合同项下的对接工作。如乙方提供的服务达不到甲方要求，甲方应及时将不符合要求的内容和原因通知乙方并有权终止双方项目合同。 </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.甲方应按照本合同的约定向乙方支付合同金额。  </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.法律、法规规定的以及本合同项下的其他权利义务。 </w:t>
      </w:r>
      <w:r/>
    </w:p>
    <w:p>
      <w:pPr>
        <w:pStyle w:val="731"/>
        <w:ind w:firstLine="36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.2.乙方权利义务</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.2.1.乙方须按照甲方需求完成开发工作，系统总体架构，达到甲方技术要求，能够确保数据安全。</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2.2.如果因不可归责于乙方的原因导致乙方不能履约的，则乙方有权和甲方就有关事宜进行沟通，如经甲方确认确属不可归责于乙方的原因，且乙方已为避免此种情形采取必要的措施，则甲方出具相应的书面文件，确认不得以此作为对乙方考核不达标的依据，并不得追究乙方的违约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.2.3.乙方应尽勤勉义务，严格执行项目服务计划，依照采购文件和响应文件中的约定交付服务和交付成果。</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2.4.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乙方任何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2.5.乙方收到甲方提供的资料信息应进行书面签收。对前述资料信息有异议的，应在收到之日起3个工作日内向甲方书面提出，否则视为乙方认可甲方提供的资料信息，乙方不得以甲方未按要求提供技术资料为由主张顺延服务工作的完成期限。未提出书面异议而因资料信息错误或者缺陷等导致的一切后果由乙方自行承担，给甲方造成损失的，乙方应予以赔偿，具体按照情节严重、发生频率等实际情形，按合同金额的2%-5%予以赔偿，在合同付款金额中予以扣除。</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2.6.乙方应向甲方提供项目方案或总体服务方案，包括项目方案、需求确认、工作进度表、系统设计、系统开发、系统测试、系统部署、试运行、运行维护、培训等策略，并根据甲方的要求对方案进行深化设计，以达到甲方总体技术要求。</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.乙方应依据本合同及招标文件规定范围、规模及内容进行日常运维、运营等相关工作，包含但不限于软（硬）维护、软件开发、人员培训等相关技术工作。</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.2.8.乙方应基于甲方现有各平台及系统，承担一定范围内软件升级工作，并能够确保各平台系统运行顺畅。</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.2.9.乙方须对该项目甲方的管理协调工作给予无条件的配合；若因自身原因影响整体项目质量，乙方须承担全部责任。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.2.10.乙方须配合甲方完成本项目涉及国家、省、市有关职能部门和技术单位的协调对接工作，并配合甲方做好所有软件各项技术保障及材料报送工作。</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2.11.乙方根据甲方要求，在规定的时间内安排相应人员进入甲方指定的工作场所进行系统研发和实施工作，并负责维护、管理工作环境。乙方安排的人员在工作期间，必须服从甲方的工作规定和安全管理制度。如乙方工作人员不服从甲方管理，造成严重后果，乙方需承担全部责任。乙方进场实施产生的费用由乙方自行负责，并依实际情形按照合同金额的2%-5%予以赔偿，在合同付款金额中予以扣除。</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.2.12.乙方应根据合同约定的时间完成本项目相关服务，满足甲方在技术需求和业务需求中的要求，乙方承诺确保按项目进度完成各项工作内容。乙方负责项目的日常管理工作，并对项目成功实施负全部责任。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2.13.在项目实施过程中，乙方应按照计算机工程规范的国家标准，将软件开发过程形成全面、详尽的技术资料，包括纸质文档和电子文件等形式，并进行阶段性和总体性提交。提交包括但不限于以下内容：需求规格说明书、概要设计说明书、详细设计说明书、测试计划及方案、系统使用手册、系统维护手册、培训计划和培训资料、验收相关文档等。</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2.14.乙方人员进场前需经过甲方同意。乙方应为本项目配备熟悉技术运维细节、精通业务流程运作的技术及运营人员，同时应具备高效的应急响应能力，以确保项目在技术支撑、内容传播及应急处理上均达到卓越水平。驻场人员应遵守甲方各项工作管理要求，接受统一安排，驻场人员的安全责任由乙方负责。如驻场人员不符合甲方要求，乙方应及时予以调换，直至达到甲方要求。</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2.15.未经双方项目负责人书面确认或者甲方书面同意，乙方不得延迟工作的完成期限或对工作进行内容上的变更。如果乙方在提供技术服务的过程中发现影响计划执行或不利因素的，乙方应及时以书面形式通报给甲方。</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.2.16.甲方告知不符合服务要求的内容和原因后，乙方应在甲方指定期限内（二个工作日）完成整改，若不整改或者整改不到位，甲方有权终止双方合同。</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w:t>
      </w: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.乙方工程师和现场驻场人员应自觉履行岗位职责，严格遵守甲方业务操作流程，按要求向甲方汇报工作完成情况，做好协调保障工作。</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2.18.本合同的签订在双方（包括但不限于乙方指派人员）之间并不产生任何劳动、雇佣、代理关系。乙方指派人员在履行本合同过程中遭受人身、财产损害或者造成他人人身财产损害的，乙方应承担全部责任。给甲方造成损失的（包括但不限于赔偿金、补偿金、律师费、诉讼费用），乙方应当向甲方赔偿；若甲方因此承担了责任，甲方有权从应付乙方的合同款项中直接扣减等额金额，并酌情另行向乙方进行追偿。</w:t>
      </w:r>
      <w:r/>
    </w:p>
    <w:p>
      <w:pPr>
        <w:pStyle w:val="731"/>
        <w:ind w:firstLine="36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6.2.19.乙方不得将本合同项下的权利或义务转让。未经甲方书面同意，乙方不得将本合同项下的服务分包。</w:t>
      </w:r>
      <w:r/>
    </w:p>
    <w:p>
      <w:pPr>
        <w:pStyle w:val="731"/>
        <w:ind w:firstLine="36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6.2.20.</w:t>
      </w:r>
      <w:r>
        <w:rPr>
          <w:rFonts w:hint="eastAsia" w:ascii="宋体" w:hAnsi="宋体" w:eastAsia="宋体" w:cs="宋体"/>
          <w:color w:val="auto"/>
          <w:sz w:val="24"/>
          <w:szCs w:val="24"/>
          <w:highlight w:val="none"/>
          <w:lang w:val="en-US" w:eastAsia="zh-CN"/>
        </w:rPr>
        <w:t xml:space="preserve">在项目建设和运维服务期内，涉及乙方内部人员劳动纠纷、人身安全、健康安全、</w:t>
      </w:r>
      <w:r>
        <w:rPr>
          <w:rFonts w:hint="default" w:ascii="宋体" w:hAnsi="宋体" w:eastAsia="宋体" w:cs="宋体"/>
          <w:color w:val="auto"/>
          <w:sz w:val="24"/>
          <w:szCs w:val="24"/>
          <w:highlight w:val="none"/>
          <w:lang w:val="en-US" w:eastAsia="zh-CN"/>
        </w:rPr>
        <w:t xml:space="preserve">食品安全等管理和责任均由乙方全权承担，乙方应严格按照国家《劳动法》、《中华人民共和国道路交通安全法》、《公司章程》等法律、法规、规范强化人员管理，切实保障项目人</w:t>
      </w:r>
      <w:r>
        <w:rPr>
          <w:rFonts w:hint="eastAsia" w:ascii="宋体" w:hAnsi="宋体" w:eastAsia="宋体" w:cs="宋体"/>
          <w:color w:val="auto"/>
          <w:sz w:val="24"/>
          <w:szCs w:val="24"/>
          <w:highlight w:val="none"/>
          <w:lang w:val="en-US" w:eastAsia="zh-CN"/>
        </w:rPr>
        <w:t xml:space="preserve">员相应权益，确保无任何安全事故和劳动纠纷发生，凡出现任何相关问题与甲方无关，并不</w:t>
      </w:r>
      <w:r>
        <w:rPr>
          <w:rFonts w:hint="default" w:ascii="宋体" w:hAnsi="宋体" w:eastAsia="宋体" w:cs="宋体"/>
          <w:color w:val="auto"/>
          <w:sz w:val="24"/>
          <w:szCs w:val="24"/>
          <w:highlight w:val="none"/>
          <w:lang w:val="en-US" w:eastAsia="zh-CN"/>
        </w:rPr>
        <w:t xml:space="preserve">作为延期交付的事由。</w:t>
      </w:r>
      <w:r/>
    </w:p>
    <w:p>
      <w:pPr>
        <w:pStyle w:val="731"/>
        <w:ind w:firstLine="360"/>
        <w:spacing w:line="360" w:lineRule="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6.2.21.因乙方人员不能够胜任本项目时甲方有权要求撤换人员，乙方应在48小时内提交新人员资质证明。</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.2.2</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.法律、法规规定的以及本合同项下的其他权利义务。</w:t>
      </w:r>
      <w:r/>
    </w:p>
    <w:p>
      <w:pPr>
        <w:pStyle w:val="731"/>
        <w:ind w:firstLine="3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、违约责任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逾期交付合同标的的，乙方应按逾期交货总额每日0.03%（约年化10.95%）支付违约金，总额不超过合同价10%，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、知识产权 </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8.1乙方应保护甲方在使用该软件时不受第三方提出侵犯专利权、商标权或工业设计权</w:t>
      </w:r>
      <w:r>
        <w:rPr>
          <w:rFonts w:hint="default" w:ascii="宋体" w:hAnsi="宋体" w:eastAsia="宋体" w:cs="宋体"/>
          <w:color w:val="auto"/>
          <w:sz w:val="24"/>
          <w:szCs w:val="24"/>
          <w:highlight w:val="none"/>
          <w:lang w:val="en-US" w:eastAsia="zh-CN"/>
        </w:rPr>
        <w:t xml:space="preserve">的指控。如果任何第三方提出侵权指控，乙方须与第三方交涉并承担可能发生的一切法律责任和费用。</w:t>
      </w:r>
      <w:r/>
    </w:p>
    <w:p>
      <w:pPr>
        <w:pStyle w:val="731"/>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乙方应保证投标文件及资料均未侵犯他人的知识产权，否则必须承担全部责任。若乙方</w:t>
      </w:r>
      <w:r>
        <w:rPr>
          <w:rFonts w:hint="default" w:ascii="宋体" w:hAnsi="宋体" w:eastAsia="宋体" w:cs="宋体"/>
          <w:color w:val="auto"/>
          <w:sz w:val="24"/>
          <w:szCs w:val="24"/>
          <w:highlight w:val="none"/>
          <w:lang w:val="en-US" w:eastAsia="zh-CN"/>
        </w:rPr>
        <w:t xml:space="preserve">使用了他人的专利、专有技术，涉及的费用由乙方承担。</w:t>
      </w:r>
      <w:r/>
    </w:p>
    <w:p>
      <w:pPr>
        <w:pStyle w:val="731"/>
        <w:ind w:firstLine="36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.2 本次供应的软件应为完整的软件及所相关的功能，乙方应无条件提供，由于软件设</w:t>
      </w:r>
      <w:r>
        <w:rPr>
          <w:rFonts w:hint="default" w:ascii="宋体" w:hAnsi="宋体" w:eastAsia="宋体" w:cs="宋体"/>
          <w:color w:val="auto"/>
          <w:sz w:val="24"/>
          <w:szCs w:val="24"/>
          <w:highlight w:val="none"/>
          <w:lang w:val="en-US" w:eastAsia="zh-CN"/>
        </w:rPr>
        <w:t xml:space="preserve">计及其他原因所造成的额外费用由乙方自行承担。如果甲方要求删除部分软件功能及其服务，乙方应予在合同总价中扣除该部分的价格。甲方就部分软件功能作修改时，乙方应予以充分配合。 </w:t>
      </w:r>
      <w:r/>
    </w:p>
    <w:p>
      <w:pPr>
        <w:pStyle w:val="731"/>
        <w:ind w:firstLine="36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.3 甲方向乙方提供的全部资料及乙方提交的全部成果资料其版权归甲方所有，乙方不得以任何方式转让或提供给第三方使用。 </w:t>
      </w:r>
      <w:r/>
    </w:p>
    <w:p>
      <w:pPr>
        <w:pStyle w:val="731"/>
        <w:ind w:firstLine="3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.4 在合同执行过程中，如果国家相应的技术规范作出调整，或技术有了较大的更新，乙方所提供的服务，所发生的费用应予以相应的增减。 </w:t>
      </w:r>
      <w:r/>
    </w:p>
    <w:p>
      <w:pPr>
        <w:pStyle w:val="731"/>
        <w:ind w:firstLine="36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.5 乙方所设计开发的软件及服务所涉及的知识产权归甲方所有。</w:t>
      </w:r>
      <w:r/>
    </w:p>
    <w:p>
      <w:pPr>
        <w:pStyle w:val="731"/>
        <w:ind w:firstLine="360"/>
        <w:spacing w:line="360" w:lineRule="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8.6</w:t>
      </w:r>
      <w:r>
        <w:rPr>
          <w:rFonts w:hint="eastAsia" w:ascii="宋体" w:hAnsi="宋体" w:eastAsia="宋体" w:cs="宋体"/>
          <w:color w:val="auto"/>
          <w:sz w:val="24"/>
          <w:szCs w:val="24"/>
          <w:highlight w:val="none"/>
          <w:lang w:val="en-US" w:eastAsia="zh-CN"/>
        </w:rPr>
        <w:t xml:space="preserve">乙方提供的硬件设备、定制开发成果及技术资料的知识产权归甲方所有，未经书面同意不得用于其他项目。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、合同生效及审核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本合同经甲方、乙方签字盖章后生效，合同签订的内容不能超出招标文件和投标 文件的实质性内容。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、合同的组成部分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本合同条款、中标通知书、</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文件、投标文件及投标人在开标时的书面承诺等构成合同的组成部分。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、本合同一式</w:t>
      </w:r>
      <w:r>
        <w:rPr>
          <w:rFonts w:hint="eastAsia" w:ascii="宋体" w:hAnsi="宋体" w:cs="宋体"/>
          <w:color w:val="auto"/>
          <w:sz w:val="24"/>
          <w:szCs w:val="24"/>
          <w:highlight w:val="none"/>
          <w:lang w:val="en-US" w:eastAsia="zh-CN"/>
        </w:rPr>
        <w:t xml:space="preserve">陆</w:t>
      </w:r>
      <w:r>
        <w:rPr>
          <w:rFonts w:hint="eastAsia" w:ascii="宋体" w:hAnsi="宋体" w:cs="宋体"/>
          <w:color w:val="auto"/>
          <w:sz w:val="24"/>
          <w:szCs w:val="24"/>
          <w:highlight w:val="none"/>
        </w:rPr>
        <w:t xml:space="preserve">份，以中文书写，甲方</w:t>
      </w:r>
      <w:r>
        <w:rPr>
          <w:rFonts w:hint="eastAsia" w:ascii="宋体" w:hAnsi="宋体" w:cs="宋体"/>
          <w:color w:val="auto"/>
          <w:sz w:val="24"/>
          <w:szCs w:val="24"/>
          <w:highlight w:val="none"/>
          <w:lang w:val="en-US" w:eastAsia="zh-CN"/>
        </w:rPr>
        <w:t xml:space="preserve">叁</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lang w:val="en-US" w:eastAsia="zh-CN"/>
        </w:rPr>
        <w:t xml:space="preserve">叁</w:t>
      </w:r>
      <w:r>
        <w:rPr>
          <w:rFonts w:hint="eastAsia" w:ascii="宋体" w:hAnsi="宋体" w:cs="宋体"/>
          <w:color w:val="auto"/>
          <w:sz w:val="24"/>
          <w:szCs w:val="24"/>
          <w:highlight w:val="none"/>
        </w:rPr>
        <w:t xml:space="preserve">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、本合同一切未尽事宜，按《中华人民共和国民法典》有关规定执行，无相关规定的，由甲乙双方协商解决。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通用条款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、词语涵义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（一）合同：甲乙双方签署的、合同格式中载明的甲方与乙方所达成的协议，包括所有的附件、附录和构成合同的所有文件。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（二）合同价：根据合同规定，乙方在正确地完全履行合同义务后甲方应支付给乙方的价格。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（三）货物：乙方根据合同规定须向甲方提供的一切产品、机械、仪表、备件、 工具、手册和其他技术资料及其他材料。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（四）服务：根据合同规定乙方承担与供货有关的辅助服务，如运输、保险以及其它的伴随服务，比如安装、调试、提供技术援助、培训和其他类似的乙方应承担的义务。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（五）甲方：采购单位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（六）乙方：提供</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的公司，即</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（七）不可抗力：指不能预见、不能避免和不能克服的客观情况，如战争、动 乱、空中飞行物体坠落或其它非甲乙方责任造成的爆炸、火灾，以及气象局发布的红色/橙色预警自然灾害、战争、罢工等不可预见事件。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、本合同的变更必须由双方协商一致，并以书面形式确定。但有下列情形之 一的，一方可以向另一方提出变更合同权利与义务的请求，另一方应当在 5 日内予以答复；逾期未予答复的，视为同意： 1. 本项目工作内容变化； 2. 本项目经费变化；3. 提供资料的时间变化； 4. 完成工作时间变化。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、双方确定：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在本合同有效期内，甲方利用乙方提交的技术咨询工作成果所完成的新的技术 成果，归双方所有。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在本合同有效期内，乙方利用甲方提供的技术资料和工作条件所完成的新的技 术成果，归双方所有。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、付款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（一）本合同以人民币付款。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（二）乙方应按照与甲方签订的合同规定服务。</w:t>
      </w:r>
      <w:r>
        <w:rPr>
          <w:rFonts w:hint="eastAsia" w:ascii="宋体" w:hAnsi="宋体" w:cs="宋体"/>
          <w:color w:val="auto"/>
          <w:sz w:val="24"/>
          <w:szCs w:val="24"/>
          <w:highlight w:val="none"/>
          <w:lang w:val="en-US" w:eastAsia="zh-CN"/>
        </w:rPr>
        <w:t xml:space="preserve">供货</w:t>
      </w:r>
      <w:r>
        <w:rPr>
          <w:rFonts w:hint="eastAsia" w:ascii="宋体" w:hAnsi="宋体" w:cs="宋体"/>
          <w:color w:val="auto"/>
          <w:sz w:val="24"/>
          <w:szCs w:val="24"/>
          <w:highlight w:val="none"/>
        </w:rPr>
        <w:t xml:space="preserve">期满后乙方向甲方提供下列单据，按合同规定审核后付款： 1、发票；2、中标通知书；3、合同。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、误期赔偿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除合同规定外，如果乙方没有按照合同规定的时间提供服务，甲方将从货款中扣除误期赔偿费而不影响合同项目的其他补救方法，赔偿费按每天未提供服务费用的 0.1%计收，直至提供服务为止。但误期赔偿费的最高限为误期服务合同价的 5%。一旦达到误期赔偿的最高限额，甲方可考虑终止合同。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、不可抗力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 力影响的其他事项。如果不可抗力事件影响时间持续 120 天以上时，双方应通过友好协商在合理的时间内达成进一步履行合同的协议。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、税费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根据现行税法规定对甲方征收的与本合同有关的一切税费由甲方负担； 规定对乙方征收的与本合同有关的一切税费由乙方负担。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二十</w:t>
      </w:r>
      <w:r>
        <w:rPr>
          <w:rFonts w:hint="eastAsia" w:ascii="宋体" w:hAnsi="宋体" w:cs="宋体"/>
          <w:color w:val="auto"/>
          <w:sz w:val="24"/>
          <w:szCs w:val="24"/>
          <w:highlight w:val="none"/>
        </w:rPr>
        <w:t xml:space="preserve">、合同争议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甲乙双方应通过友好协商，解决在执行本合同中所发生的或与本合同有关的一切争议。如果协商仍得不到解决，任何一方均可按“中华人民共和国民法典”规定提交</w:t>
      </w:r>
      <w:r>
        <w:rPr>
          <w:rFonts w:hint="default" w:ascii="宋体" w:hAnsi="宋体" w:cs="宋体"/>
          <w:color w:val="auto"/>
          <w:sz w:val="24"/>
          <w:szCs w:val="24"/>
          <w:highlight w:val="none"/>
          <w:lang w:val="en-US"/>
        </w:rPr>
        <w:t xml:space="preserve">甲方住所地人民法院诉讼解决</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、适用法律</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本合同应按照中华人民共和国的现行法律进行解释。</w:t>
      </w:r>
      <w:r/>
    </w:p>
    <w:p>
      <w:pPr>
        <w:ind w:firstLine="480"/>
        <w:spacing w:after="100" w:afterAutospacing="1" w:line="360" w:lineRule="auto"/>
        <w:tabs>
          <w:tab w:val="left" w:pos="900" w:leader="none"/>
        </w:tabs>
        <w:rPr>
          <w:color w:val="auto"/>
          <w:sz w:val="24"/>
          <w:szCs w:val="24"/>
          <w:highlight w:val="none"/>
        </w:rPr>
      </w:pPr>
      <w:r>
        <w:rPr>
          <w:color w:val="auto"/>
          <w:sz w:val="24"/>
          <w:szCs w:val="24"/>
          <w:highlight w:val="none"/>
        </w:rPr>
      </w:r>
      <w:r/>
    </w:p>
    <w:p>
      <w:pPr>
        <w:pStyle w:val="731"/>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甲方：盐城市盐都区消防救援大队           乙方： </w:t>
      </w:r>
      <w:r/>
    </w:p>
    <w:p>
      <w:pPr>
        <w:pStyle w:val="731"/>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地址：盐城市盐都区开元路24号            地址： </w:t>
      </w:r>
      <w:r/>
    </w:p>
    <w:p>
      <w:pPr>
        <w:pStyle w:val="731"/>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                   法定代表人或授权代表：</w:t>
      </w:r>
      <w:r/>
    </w:p>
    <w:p>
      <w:pPr>
        <w:pStyle w:val="731"/>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联系电话：</w:t>
      </w:r>
      <w:r/>
    </w:p>
    <w:p>
      <w:pPr>
        <w:pStyle w:val="731"/>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31"/>
        <w:ind w:firstLine="516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签订日期：    年  月  日</w:t>
      </w:r>
      <w:r/>
    </w:p>
    <w:p>
      <w:pPr>
        <w:pStyle w:val="745"/>
        <w:jc w:val="center"/>
        <w:spacing w:before="120" w:beforeAutospacing="0" w:after="120" w:afterAutospacing="0" w:line="0" w:lineRule="atLeast"/>
        <w:rPr>
          <w:rFonts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bidi="ar-SA"/>
        </w:rPr>
        <w:br w:type="page" w:clear="all"/>
      </w:r>
      <w:bookmarkEnd w:id="164"/>
      <w:r/>
      <w:r/>
    </w:p>
    <w:p>
      <w:pPr>
        <w:pStyle w:val="915"/>
        <w:rPr>
          <w:rFonts w:ascii="宋体" w:hAnsi="宋体" w:eastAsia="宋体" w:cs="宋体"/>
          <w:color w:val="auto"/>
          <w:highlight w:val="none"/>
        </w:rPr>
      </w:pPr>
      <w:r>
        <w:rPr>
          <w:rFonts w:hint="eastAsia"/>
          <w:color w:val="auto"/>
          <w:highlight w:val="none"/>
        </w:rPr>
        <w:t xml:space="preserve"> </w:t>
      </w:r>
      <w:bookmarkStart w:id="165" w:name="_Toc234256916"/>
      <w:r>
        <w:rPr>
          <w:rFonts w:hint="eastAsia"/>
          <w:color w:val="auto"/>
          <w:highlight w:val="none"/>
        </w:rPr>
        <w:t xml:space="preserve">第</w:t>
      </w:r>
      <w:bookmarkEnd w:id="154"/>
      <w:r>
        <w:rPr>
          <w:rFonts w:hint="eastAsia"/>
          <w:color w:val="auto"/>
          <w:highlight w:val="none"/>
        </w:rPr>
        <w:t xml:space="preserve">四章 采购需求</w:t>
      </w:r>
      <w:bookmarkEnd w:id="155"/>
      <w:r/>
      <w:bookmarkEnd w:id="156"/>
      <w:r/>
      <w:bookmarkEnd w:id="157"/>
      <w:r/>
      <w:bookmarkEnd w:id="158"/>
      <w:r/>
      <w:bookmarkEnd w:id="159"/>
      <w:r/>
      <w:bookmarkEnd w:id="165"/>
      <w:r/>
      <w:r/>
    </w:p>
    <w:p>
      <w:pPr>
        <w:pStyle w:val="745"/>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66" w:name="_Toc49090575"/>
      <w:r/>
      <w:bookmarkStart w:id="167" w:name="_Toc26554093"/>
      <w:r/>
      <w:bookmarkStart w:id="168" w:name="_Toc234256917"/>
      <w:r/>
      <w:bookmarkStart w:id="169" w:name="_Toc120614281"/>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66"/>
      <w:r/>
      <w:bookmarkEnd w:id="167"/>
      <w:r/>
      <w:r/>
    </w:p>
    <w:p>
      <w:pPr>
        <w:numPr>
          <w:ilvl w:val="0"/>
          <w:numId w:val="0"/>
        </w:numPr>
        <w:ind w:firstLine="480"/>
        <w:jc w:val="left"/>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numPr>
          <w:ilvl w:val="0"/>
          <w:numId w:val="0"/>
        </w:numPr>
        <w:ind w:firstLine="480"/>
        <w:jc w:val="left"/>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一、项目背景</w:t>
      </w:r>
      <w:r/>
    </w:p>
    <w:p>
      <w:pPr>
        <w:numPr>
          <w:ilvl w:val="0"/>
          <w:numId w:val="0"/>
        </w:numPr>
        <w:ind w:firstLine="480"/>
        <w:jc w:val="left"/>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本项目面向全市重点场所快速部署消防管网低压报警装置，实现消防管网压力实时监测、异常远程告警、隐患快速处置，以智能化手段提升场所消防安全管理水平，强化全市火灾高危单位精准监管与应急救援支撑能力，切实保障人民群众生命财产安全与城市公共安全。</w:t>
      </w:r>
      <w:r/>
    </w:p>
    <w:p>
      <w:pPr>
        <w:numPr>
          <w:ilvl w:val="0"/>
          <w:numId w:val="2"/>
        </w:numPr>
        <w:ind w:firstLine="480"/>
        <w:jc w:val="left"/>
        <w:spacing w:line="360" w:lineRule="auto"/>
        <w:rPr>
          <w:rFonts w:hint="eastAsia" w:ascii="宋体" w:hAnsi="宋体" w:eastAsia="宋体" w:cs="宋体"/>
          <w:color w:val="auto"/>
          <w:sz w:val="24"/>
          <w:szCs w:val="32"/>
          <w:highlight w:val="none"/>
          <w:lang w:val="en-US" w:eastAsia="zh-CN"/>
        </w:rPr>
        <w:outlineLvl w:val="0"/>
      </w:pPr>
      <w:r>
        <w:rPr>
          <w:rFonts w:hint="eastAsia" w:ascii="宋体" w:hAnsi="宋体" w:cs="宋体"/>
          <w:color w:val="auto"/>
          <w:sz w:val="24"/>
          <w:szCs w:val="32"/>
          <w:highlight w:val="none"/>
          <w:lang w:val="en-US" w:eastAsia="zh-CN"/>
        </w:rPr>
        <w:t xml:space="preserve">供货</w:t>
      </w:r>
      <w:r>
        <w:rPr>
          <w:rFonts w:hint="eastAsia" w:ascii="宋体" w:hAnsi="宋体" w:eastAsia="宋体" w:cs="宋体"/>
          <w:color w:val="auto"/>
          <w:sz w:val="24"/>
          <w:szCs w:val="32"/>
          <w:highlight w:val="none"/>
          <w:lang w:val="en-US" w:eastAsia="zh-CN"/>
        </w:rPr>
        <w:t xml:space="preserve">内容</w:t>
      </w:r>
      <w:r/>
    </w:p>
    <w:p>
      <w:pPr>
        <w:numPr>
          <w:ilvl w:val="0"/>
          <w:numId w:val="0"/>
        </w:numPr>
        <w:ind w:firstLine="240"/>
        <w:jc w:val="left"/>
        <w:spacing w:line="360" w:lineRule="auto"/>
        <w:rPr>
          <w:rFonts w:hint="eastAsia" w:ascii="宋体" w:hAnsi="宋体" w:eastAsia="宋体" w:cs="宋体"/>
          <w:color w:val="auto"/>
          <w:sz w:val="24"/>
          <w:szCs w:val="32"/>
          <w:highlight w:val="none"/>
          <w:lang w:val="en-US" w:eastAsia="zh-CN"/>
        </w:rPr>
        <w:outlineLvl w:val="0"/>
      </w:pPr>
      <w:r>
        <w:rPr>
          <w:rFonts w:hint="eastAsia" w:ascii="宋体" w:hAnsi="宋体" w:eastAsia="宋体" w:cs="宋体"/>
          <w:color w:val="auto"/>
          <w:sz w:val="24"/>
          <w:szCs w:val="32"/>
          <w:highlight w:val="none"/>
          <w:lang w:val="en-US" w:eastAsia="zh-CN"/>
        </w:rPr>
        <w:t xml:space="preserve">本项目建设地点位于盐城市盐都区。在高层建筑等重点场所，快速部署消防物联网设备加装消防管网低压报警传感器、压力监测终端等物联网设备，实现管网压力、设备状态等关键参数</w:t>
      </w:r>
      <w:r>
        <w:rPr>
          <w:rFonts w:hint="eastAsia" w:ascii="宋体" w:hAnsi="宋体" w:cs="宋体"/>
          <w:strike w:val="0"/>
          <w:color w:val="auto"/>
          <w:sz w:val="24"/>
          <w:szCs w:val="32"/>
          <w:highlight w:val="none"/>
          <w:lang w:val="en-US" w:eastAsia="zh-CN"/>
        </w:rPr>
        <w:t xml:space="preserve">收集</w:t>
      </w:r>
      <w:r>
        <w:rPr>
          <w:rFonts w:hint="eastAsia" w:ascii="宋体" w:hAnsi="宋体" w:eastAsia="宋体" w:cs="宋体"/>
          <w:color w:val="auto"/>
          <w:sz w:val="24"/>
          <w:szCs w:val="32"/>
          <w:highlight w:val="none"/>
          <w:lang w:val="en-US" w:eastAsia="zh-CN"/>
        </w:rPr>
        <w:t xml:space="preserve">，确保低压、失压、漏水等异常情况即时感知。实时监控、低压告警、定位推送、设备状态诊断</w:t>
      </w:r>
      <w:r>
        <w:rPr>
          <w:rFonts w:hint="eastAsia" w:ascii="宋体" w:hAnsi="宋体" w:eastAsia="宋体" w:cs="宋体"/>
          <w:strike w:val="0"/>
          <w:color w:val="auto"/>
          <w:sz w:val="24"/>
          <w:szCs w:val="32"/>
          <w:highlight w:val="none"/>
          <w:lang w:val="en-US" w:eastAsia="zh-CN"/>
        </w:rPr>
        <w:t xml:space="preserve">等</w:t>
      </w:r>
      <w:r>
        <w:rPr>
          <w:rFonts w:hint="eastAsia" w:ascii="宋体" w:hAnsi="宋体" w:eastAsia="宋体" w:cs="宋体"/>
          <w:color w:val="auto"/>
          <w:sz w:val="24"/>
          <w:szCs w:val="32"/>
          <w:highlight w:val="none"/>
          <w:lang w:val="en-US" w:eastAsia="zh-CN"/>
        </w:rPr>
        <w:t xml:space="preserve">，做到隐患早发现、早预警、早处置。形成闭环管理机制，全面提升重点场所消防设施可靠运行水平与全市消防治理现代化能力。</w:t>
      </w:r>
      <w:r/>
    </w:p>
    <w:p>
      <w:pPr>
        <w:numPr>
          <w:ilvl w:val="0"/>
          <w:numId w:val="3"/>
        </w:numPr>
        <w:ind w:left="-30" w:firstLine="240"/>
        <w:jc w:val="left"/>
        <w:spacing w:line="360" w:lineRule="auto"/>
        <w:rPr>
          <w:rFonts w:hint="eastAsia" w:ascii="宋体" w:hAnsi="宋体" w:eastAsia="宋体" w:cs="宋体"/>
          <w:color w:val="auto"/>
          <w:sz w:val="24"/>
          <w:szCs w:val="32"/>
          <w:highlight w:val="none"/>
          <w:lang w:val="en-US" w:eastAsia="zh-CN" w:bidi="ar-SA"/>
        </w:rPr>
        <w:outlineLvl w:val="0"/>
      </w:pPr>
      <w:r>
        <w:rPr>
          <w:rFonts w:hint="eastAsia" w:ascii="宋体" w:hAnsi="宋体" w:eastAsia="宋体" w:cs="宋体"/>
          <w:color w:val="auto"/>
          <w:sz w:val="24"/>
          <w:szCs w:val="32"/>
          <w:highlight w:val="none"/>
          <w:lang w:val="en-US" w:eastAsia="zh-CN" w:bidi="ar-SA"/>
        </w:rPr>
        <w:t xml:space="preserve">包含1500套低压报警装置本体全套标准配件、固定辅材、连接线材、安装紧固件、标识铭牌、纸质说明书、合格证、检测报告等</w:t>
      </w:r>
      <w:r>
        <w:rPr>
          <w:rFonts w:hint="eastAsia" w:ascii="宋体" w:hAnsi="宋体" w:cs="宋体"/>
          <w:color w:val="auto"/>
          <w:sz w:val="24"/>
          <w:szCs w:val="32"/>
          <w:highlight w:val="none"/>
          <w:lang w:val="en-US" w:eastAsia="zh-CN" w:bidi="ar-SA"/>
        </w:rPr>
        <w:t xml:space="preserve">物料。</w:t>
      </w:r>
      <w:r/>
    </w:p>
    <w:p>
      <w:pPr>
        <w:numPr>
          <w:ilvl w:val="0"/>
          <w:numId w:val="3"/>
        </w:numPr>
        <w:ind w:left="-30" w:firstLine="240"/>
        <w:jc w:val="left"/>
        <w:spacing w:line="360" w:lineRule="auto"/>
        <w:rPr>
          <w:rFonts w:hint="eastAsia" w:ascii="宋体" w:hAnsi="宋体" w:eastAsia="宋体" w:cs="宋体"/>
          <w:color w:val="auto"/>
          <w:sz w:val="24"/>
          <w:szCs w:val="32"/>
          <w:highlight w:val="none"/>
          <w:lang w:val="en-US" w:eastAsia="zh-CN" w:bidi="ar-SA"/>
        </w:rPr>
        <w:outlineLvl w:val="0"/>
      </w:pPr>
      <w:r>
        <w:rPr>
          <w:rFonts w:hint="eastAsia" w:ascii="宋体" w:hAnsi="宋体" w:eastAsia="宋体" w:cs="宋体"/>
          <w:color w:val="auto"/>
          <w:sz w:val="24"/>
          <w:szCs w:val="32"/>
          <w:highlight w:val="none"/>
          <w:lang w:val="en-US" w:eastAsia="zh-CN" w:bidi="ar-SA"/>
        </w:rPr>
        <w:t xml:space="preserve">负责完成本批全部设备现场就位安装、固定布设、线路接驳、单机通电调试、整批设备联动调试</w:t>
      </w:r>
      <w:r>
        <w:rPr>
          <w:rFonts w:hint="eastAsia" w:ascii="宋体" w:hAnsi="宋体" w:cs="宋体"/>
          <w:color w:val="auto"/>
          <w:sz w:val="24"/>
          <w:szCs w:val="32"/>
          <w:highlight w:val="none"/>
          <w:lang w:val="en-US" w:eastAsia="zh-CN" w:bidi="ar-SA"/>
        </w:rPr>
        <w:t xml:space="preserve">，</w:t>
      </w:r>
      <w:r>
        <w:rPr>
          <w:rFonts w:hint="eastAsia" w:ascii="宋体" w:hAnsi="宋体" w:eastAsia="宋体" w:cs="宋体"/>
          <w:color w:val="auto"/>
          <w:sz w:val="24"/>
          <w:szCs w:val="32"/>
          <w:highlight w:val="none"/>
          <w:lang w:val="en-US" w:eastAsia="zh-CN" w:bidi="ar-SA"/>
        </w:rPr>
        <w:t xml:space="preserve">确保所有设备安装牢固、接线规范、运行正常</w:t>
      </w:r>
      <w:r>
        <w:rPr>
          <w:rFonts w:hint="eastAsia" w:ascii="宋体" w:hAnsi="宋体" w:cs="宋体"/>
          <w:color w:val="auto"/>
          <w:sz w:val="24"/>
          <w:szCs w:val="32"/>
          <w:highlight w:val="none"/>
          <w:lang w:val="en-US" w:eastAsia="zh-CN" w:bidi="ar-SA"/>
        </w:rPr>
        <w:t xml:space="preserve">。</w:t>
      </w:r>
      <w:r/>
    </w:p>
    <w:p>
      <w:pPr>
        <w:numPr>
          <w:ilvl w:val="0"/>
          <w:numId w:val="3"/>
        </w:numPr>
        <w:ind w:left="-30" w:firstLine="240"/>
        <w:jc w:val="left"/>
        <w:spacing w:line="360" w:lineRule="auto"/>
        <w:rPr>
          <w:rFonts w:hint="eastAsia" w:ascii="宋体" w:hAnsi="宋体" w:eastAsia="宋体" w:cs="宋体"/>
          <w:color w:val="auto"/>
          <w:sz w:val="24"/>
          <w:szCs w:val="32"/>
          <w:highlight w:val="none"/>
          <w:lang w:val="en-US" w:eastAsia="zh-CN" w:bidi="ar-SA"/>
        </w:rPr>
        <w:outlineLvl w:val="0"/>
      </w:pPr>
      <w:r>
        <w:rPr>
          <w:rFonts w:hint="eastAsia" w:ascii="宋体" w:hAnsi="宋体" w:eastAsia="宋体" w:cs="宋体"/>
          <w:color w:val="auto"/>
          <w:sz w:val="24"/>
          <w:szCs w:val="32"/>
          <w:highlight w:val="none"/>
          <w:lang w:val="en-US" w:eastAsia="zh-CN" w:bidi="ar-SA"/>
        </w:rPr>
        <w:t xml:space="preserve">设备本身须自带本地数据显示功能，可实时展示管网压力数值、低压报警状态、故障提示信息;供货方完成调试后，保证现场终端可正常查看压力实时数据、报警记录、状态信息，数据展示为设备原厂自带固有功能，不涉及第三方软件平台、云端服务、平台授权订阅等付费服务内容</w:t>
      </w:r>
      <w:r>
        <w:rPr>
          <w:rFonts w:hint="eastAsia" w:ascii="宋体" w:hAnsi="宋体" w:cs="宋体"/>
          <w:color w:val="auto"/>
          <w:sz w:val="24"/>
          <w:szCs w:val="32"/>
          <w:highlight w:val="none"/>
          <w:lang w:val="en-US" w:eastAsia="zh-CN" w:bidi="ar-SA"/>
        </w:rPr>
        <w:t xml:space="preserve">。</w:t>
      </w:r>
      <w:r/>
    </w:p>
    <w:p>
      <w:pPr>
        <w:numPr>
          <w:ilvl w:val="0"/>
          <w:numId w:val="3"/>
        </w:numPr>
        <w:ind w:left="-30" w:firstLine="240"/>
        <w:jc w:val="left"/>
        <w:spacing w:line="360" w:lineRule="auto"/>
        <w:rPr>
          <w:rFonts w:hint="eastAsia" w:ascii="宋体" w:hAnsi="宋体" w:eastAsia="宋体" w:cs="宋体"/>
          <w:color w:val="auto"/>
          <w:sz w:val="24"/>
          <w:szCs w:val="32"/>
          <w:highlight w:val="none"/>
          <w:lang w:val="en-US" w:eastAsia="zh-CN" w:bidi="ar-SA"/>
        </w:rPr>
        <w:outlineLvl w:val="0"/>
      </w:pPr>
      <w:r>
        <w:rPr>
          <w:rFonts w:hint="eastAsia" w:ascii="宋体" w:hAnsi="宋体" w:eastAsia="宋体" w:cs="宋体"/>
          <w:color w:val="auto"/>
          <w:sz w:val="24"/>
          <w:szCs w:val="32"/>
          <w:highlight w:val="none"/>
          <w:lang w:val="en-US" w:eastAsia="zh-CN" w:bidi="ar-SA"/>
        </w:rPr>
        <w:t xml:space="preserve">完成安装调试后提供操作指导</w:t>
      </w:r>
      <w:r>
        <w:rPr>
          <w:rFonts w:hint="eastAsia" w:ascii="宋体" w:hAnsi="宋体" w:cs="宋体"/>
          <w:color w:val="auto"/>
          <w:sz w:val="24"/>
          <w:szCs w:val="32"/>
          <w:highlight w:val="none"/>
          <w:lang w:val="en-US" w:eastAsia="zh-CN" w:bidi="ar-SA"/>
        </w:rPr>
        <w:t xml:space="preserve">培训</w:t>
      </w:r>
      <w:r>
        <w:rPr>
          <w:rFonts w:hint="eastAsia" w:ascii="宋体" w:hAnsi="宋体" w:eastAsia="宋体" w:cs="宋体"/>
          <w:color w:val="auto"/>
          <w:sz w:val="24"/>
          <w:szCs w:val="32"/>
          <w:highlight w:val="none"/>
          <w:lang w:val="en-US" w:eastAsia="zh-CN" w:bidi="ar-SA"/>
        </w:rPr>
        <w:t xml:space="preserve">、现场功能核验，交付正常可用的整套设备及基础数据显示功能;不含额外平台年费、增值服务、远程云服务订阅。</w:t>
      </w:r>
      <w:r>
        <w:rPr>
          <w:rFonts w:hint="eastAsia" w:ascii="宋体" w:hAnsi="宋体" w:cs="宋体"/>
          <w:color w:val="auto"/>
          <w:sz w:val="24"/>
          <w:szCs w:val="32"/>
          <w:highlight w:val="none"/>
          <w:lang w:val="en-US" w:eastAsia="zh-CN" w:bidi="ar-SA"/>
        </w:rPr>
        <w:t xml:space="preserve">（设备原厂服务器虽预先适配某第三方监管平台，但设备硬件本身不得锁定私有专属协议，不得做加密绑定、一机一平台限制，必须开放通用标准传输协议，支持采购人后续更换其他合规标准化物联网平台接入使用；设备基础报警、本地显示功能完全独立运行，不绑定任意外部平台。）</w:t>
      </w:r>
      <w:r/>
    </w:p>
    <w:p>
      <w:pPr>
        <w:numPr>
          <w:ilvl w:val="0"/>
          <w:numId w:val="0"/>
        </w:numPr>
        <w:ind w:firstLine="240"/>
        <w:jc w:val="both"/>
        <w:spacing w:line="360" w:lineRule="auto"/>
        <w:rPr>
          <w:rFonts w:hint="eastAsia" w:ascii="宋体" w:hAnsi="宋体" w:eastAsia="宋体" w:cs="宋体"/>
          <w:color w:val="auto"/>
          <w:sz w:val="24"/>
          <w:szCs w:val="32"/>
          <w:highlight w:val="none"/>
          <w:lang w:val="en-US" w:eastAsia="zh-CN"/>
        </w:rPr>
        <w:outlineLvl w:val="0"/>
      </w:pPr>
      <w:r>
        <w:rPr>
          <w:rFonts w:hint="eastAsia" w:ascii="宋体" w:hAnsi="宋体" w:eastAsia="宋体" w:cs="宋体"/>
          <w:color w:val="auto"/>
          <w:sz w:val="24"/>
          <w:szCs w:val="32"/>
          <w:highlight w:val="none"/>
          <w:lang w:val="en-US" w:eastAsia="zh-CN" w:bidi="ar-SA"/>
        </w:rPr>
        <w:t xml:space="preserve">三、</w:t>
      </w:r>
      <w:r>
        <w:rPr>
          <w:rFonts w:hint="eastAsia" w:ascii="宋体" w:hAnsi="宋体" w:eastAsia="宋体" w:cs="宋体"/>
          <w:color w:val="auto"/>
          <w:sz w:val="24"/>
          <w:szCs w:val="32"/>
          <w:highlight w:val="none"/>
          <w:lang w:val="en-US" w:eastAsia="zh-CN"/>
        </w:rPr>
        <w:t xml:space="preserve">产品参数</w:t>
      </w:r>
      <w:r/>
    </w:p>
    <w:tbl>
      <w:tblPr>
        <w:tblStyle w:val="721"/>
        <w:tblW w:w="10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1163"/>
        <w:gridCol w:w="6267"/>
        <w:gridCol w:w="787"/>
        <w:gridCol w:w="1493"/>
      </w:tblGrid>
      <w:tr>
        <w:trPr>
          <w:jc w:val="center"/>
          <w:trHeight w:val="90"/>
        </w:trPr>
        <w:tc>
          <w:tcPr>
            <w:tcW w:w="49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1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产品类别</w:t>
            </w:r>
            <w:r/>
          </w:p>
        </w:tc>
        <w:tc>
          <w:tcPr>
            <w:tcW w:w="626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技术规格</w:t>
            </w:r>
            <w:r/>
          </w:p>
        </w:tc>
        <w:tc>
          <w:tcPr>
            <w:tcW w:w="7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单位</w:t>
            </w:r>
            <w:r/>
          </w:p>
        </w:tc>
        <w:tc>
          <w:tcPr>
            <w:tcW w:w="149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数量</w:t>
            </w:r>
            <w:r/>
          </w:p>
        </w:tc>
      </w:tr>
      <w:tr>
        <w:trPr>
          <w:jc w:val="center"/>
        </w:trPr>
        <w:tc>
          <w:tcPr>
            <w:gridSpan w:val="3"/>
            <w:tcW w:w="7929" w:type="dxa"/>
            <w:vAlign w:val="top"/>
            <w:textDirection w:val="lrTb"/>
            <w:noWrap w:val="false"/>
          </w:tcPr>
          <w:p>
            <w:pPr>
              <w:ind w:left="0" w:right="0"/>
              <w:jc w:val="left"/>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1、消防用水监测设备</w:t>
            </w:r>
            <w:r/>
          </w:p>
        </w:tc>
        <w:tc>
          <w:tcPr>
            <w:tcW w:w="787" w:type="dxa"/>
            <w:vAlign w:val="top"/>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93" w:type="dxa"/>
            <w:vAlign w:val="top"/>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jc w:val="center"/>
          <w:trHeight w:val="90"/>
        </w:trPr>
        <w:tc>
          <w:tcPr>
            <w:tcW w:w="49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1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color w:val="auto"/>
                <w:sz w:val="21"/>
                <w:szCs w:val="21"/>
                <w:highlight w:val="none"/>
              </w:rPr>
              <w:suppressLineNumbers w:val="0"/>
            </w:pPr>
            <w:r>
              <w:rPr>
                <w:rFonts w:hint="eastAsia" w:ascii="宋体" w:hAnsi="宋体"/>
                <w:color w:val="auto"/>
                <w:sz w:val="21"/>
                <w:szCs w:val="21"/>
                <w:highlight w:val="none"/>
              </w:rPr>
              <w:t xml:space="preserve">无线数显压力表</w:t>
            </w:r>
            <w:r/>
          </w:p>
        </w:tc>
        <w:tc>
          <w:tcPr>
            <w:tcW w:w="6267"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1测量范围： 0~2.5 MPa</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2电池容量：不小于7.2 AH</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3通讯方式：4G</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4安装方式：固定式</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5工作温度：-20~70℃</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6工作湿度：5%~95%RH（无凝露）</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7★为方便设备操作，设备面板应具有按键功能。</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8★设备能定时向管理平台上报数据，上报周期和采集周期可通过管理平台配置。</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9向管理平台上报数据包括：电量修正值、屏蔽状态、传感器配置参数、采样周期、心跳周期等参数。可通过平台配置屏蔽状态（屏蔽或解除屏蔽），设备屏蔽后不进行报警和故障检测，只发送心跳包，心跳不携带报警和故障状态；并在屏幕上显示屏蔽状态；设备解除屏蔽后恢复正常工作状态</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10设备外壳防护等级不低于IP66</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b/>
                <w:bCs/>
                <w:color w:val="auto"/>
                <w:sz w:val="21"/>
                <w:szCs w:val="21"/>
                <w:highlight w:val="none"/>
                <w:lang w:val="en-US" w:eastAsia="zh-CN"/>
              </w:rPr>
              <w:t xml:space="preserve">（上述★要求合同签订三个月后项目初验前需提供具有CMA章的检测报告复印件加盖公章）</w:t>
            </w:r>
            <w:r/>
          </w:p>
        </w:tc>
        <w:tc>
          <w:tcPr>
            <w:tcW w:w="7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台</w:t>
            </w:r>
            <w:r/>
          </w:p>
        </w:tc>
        <w:tc>
          <w:tcPr>
            <w:tcW w:w="1493"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1500</w:t>
            </w:r>
            <w:r/>
          </w:p>
        </w:tc>
      </w:tr>
      <w:tr>
        <w:trPr>
          <w:jc w:val="center"/>
          <w:trHeight w:val="90"/>
        </w:trPr>
        <w:tc>
          <w:tcPr>
            <w:gridSpan w:val="3"/>
            <w:tcW w:w="7929"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val="off"/>
              <w:rPr>
                <w:rFonts w:hint="eastAsia"/>
                <w:b/>
                <w:bCs/>
                <w:color w:val="auto"/>
                <w:sz w:val="21"/>
                <w:szCs w:val="21"/>
                <w:highlight w:val="none"/>
                <w:lang w:val="en-US" w:eastAsia="zh-CN"/>
              </w:rPr>
              <w:outlineLvl w:val="9"/>
              <w:suppressLineNumbers w:val="0"/>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管理平台</w:t>
            </w:r>
            <w:r/>
          </w:p>
        </w:tc>
        <w:tc>
          <w:tcPr>
            <w:tcW w:w="7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r>
            <w:r/>
          </w:p>
        </w:tc>
        <w:tc>
          <w:tcPr>
            <w:tcW w:w="1493"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r>
            <w:r/>
          </w:p>
        </w:tc>
      </w:tr>
      <w:tr>
        <w:trPr>
          <w:jc w:val="center"/>
          <w:trHeight w:val="90"/>
        </w:trPr>
        <w:tc>
          <w:tcPr>
            <w:tcW w:w="49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1</w:t>
            </w:r>
            <w:r/>
          </w:p>
        </w:tc>
        <w:tc>
          <w:tcPr>
            <w:tcW w:w="116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智能综合管理平台(云平台)</w:t>
            </w:r>
            <w:r>
              <w:rPr>
                <w:rFonts w:hint="eastAsia" w:ascii="宋体" w:hAnsi="宋体"/>
                <w:color w:val="auto"/>
                <w:sz w:val="21"/>
                <w:szCs w:val="21"/>
                <w:highlight w:val="none"/>
              </w:rPr>
              <w:tab/>
            </w:r>
            <w:r/>
          </w:p>
        </w:tc>
        <w:tc>
          <w:tcPr>
            <w:tcW w:w="6267"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1支持查看设备基本信息，包括设备名称、设备类型、在线状态、监测状态等基础信息；</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2支持查看该设备关联的报警日志、故障日志、在/离线记录、其他消息记录。</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3支持将单位设备分享给小程序用户，小程序用户可通过微信小程序绑定设备。</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4支持小程序用户接收已绑定设备的报警推送信息，可查看设备基本信息和模拟量。</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5★支持统计报警数量TOP5场所；</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6★支持统计频繁发生报警TOP5设备；</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7支持报警弹窗，查看报警详细信息，联动视频、 图像、资源上图等信息，可对报警进行处置，一键拨打电话，可设置打开关闭报警弹窗功能。</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8★支持展示报警数量top5的单位，点击单位可查看该单位报警数量top5的设备，探测器和视频通道；</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9支持展示报警设备在平面图位置， 同时也能查看平面图上其他设备，针对正常，报警，故障，离线、未激活设备进行区分，支持平面图放大，缩小，全屏，恢复到默认位置；</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10支持报警日志配置；可勾选字段导出；支持设备类型选择；支持报警类型配置；支持确认状态选择；支持消警状态选择。故障日志配置支持字段配置；支持设备类型配置；支持故障类型设置；支持设备修复状态配置；支持处理状态配置等。</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11★平台系统按要求接入盐都区信息化平台。（接入不增加费用）</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b/>
                <w:bCs/>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（上述★要求合同签订三个月后项目初验前需提供具有CNAS、CMA章的检测报告</w:t>
            </w:r>
            <w:r>
              <w:rPr>
                <w:rFonts w:hint="eastAsia"/>
                <w:b/>
                <w:bCs/>
                <w:color w:val="auto"/>
                <w:sz w:val="21"/>
                <w:szCs w:val="21"/>
                <w:highlight w:val="none"/>
                <w:lang w:val="en-US" w:eastAsia="zh-CN"/>
              </w:rPr>
              <w:t xml:space="preserve">复印件加盖公章</w:t>
            </w:r>
            <w:r>
              <w:rPr>
                <w:rFonts w:hint="eastAsia"/>
                <w:color w:val="auto"/>
                <w:sz w:val="21"/>
                <w:szCs w:val="21"/>
                <w:highlight w:val="none"/>
                <w:lang w:val="en-US" w:eastAsia="zh-CN"/>
              </w:rPr>
              <w:t xml:space="preserve">）</w:t>
            </w:r>
            <w:r/>
          </w:p>
        </w:tc>
        <w:tc>
          <w:tcPr>
            <w:tcW w:w="7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项</w:t>
            </w:r>
            <w:r/>
          </w:p>
        </w:tc>
        <w:tc>
          <w:tcPr>
            <w:tcW w:w="1493"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color w:val="auto"/>
                <w:sz w:val="21"/>
                <w:szCs w:val="21"/>
                <w:highlight w:val="none"/>
                <w:lang w:val="en-US" w:eastAsia="zh-CN"/>
              </w:rPr>
              <w:outlineLvl w:val="9"/>
              <w:suppressLineNumbers w:val="0"/>
            </w:pPr>
            <w:r>
              <w:rPr>
                <w:rFonts w:hint="eastAsia"/>
                <w:color w:val="auto"/>
                <w:sz w:val="21"/>
                <w:szCs w:val="21"/>
                <w:highlight w:val="none"/>
                <w:lang w:val="en-US" w:eastAsia="zh-CN"/>
              </w:rPr>
              <w:t xml:space="preserve">1</w:t>
            </w:r>
            <w:r/>
          </w:p>
        </w:tc>
      </w:tr>
      <w:tr>
        <w:trPr>
          <w:jc w:val="center"/>
        </w:trPr>
        <w:tc>
          <w:tcPr>
            <w:gridSpan w:val="3"/>
            <w:tcW w:w="7929" w:type="dxa"/>
            <w:vAlign w:val="top"/>
            <w:textDirection w:val="lrTb"/>
            <w:noWrap w:val="false"/>
          </w:tcPr>
          <w:p>
            <w:pPr>
              <w:ind w:left="0" w:right="0"/>
              <w:jc w:val="left"/>
              <w:keepLines w:val="0"/>
              <w:keepNext w:val="0"/>
              <w:pageBreakBefore w:val="0"/>
              <w:spacing w:before="0" w:beforeAutospacing="0" w:after="0" w:afterAutospacing="0" w:line="400" w:lineRule="exact"/>
              <w:widowControl/>
              <w:tabs>
                <w:tab w:val="left" w:pos="286" w:leader="none"/>
              </w:tabs>
              <w:rPr>
                <w:rFonts w:hint="default" w:ascii="宋体" w:hAnsi="宋体"/>
                <w:color w:val="auto"/>
                <w:sz w:val="21"/>
                <w:szCs w:val="21"/>
                <w:highlight w:val="none"/>
                <w:lang w:val="en-US"/>
              </w:rPr>
              <w:suppressLineNumbers w:val="0"/>
            </w:pPr>
            <w:r>
              <w:rPr>
                <w:rFonts w:hint="eastAsia" w:ascii="宋体" w:hAnsi="宋体"/>
                <w:color w:val="auto"/>
                <w:sz w:val="21"/>
                <w:szCs w:val="21"/>
                <w:highlight w:val="none"/>
                <w:lang w:val="en-US" w:eastAsia="zh-CN"/>
              </w:rPr>
              <w:t xml:space="preserve">3、物联网卡</w:t>
            </w:r>
            <w:r/>
          </w:p>
        </w:tc>
        <w:tc>
          <w:tcPr>
            <w:tcW w:w="787" w:type="dxa"/>
            <w:vAlign w:val="top"/>
            <w:textDirection w:val="lrTb"/>
            <w:noWrap w:val="false"/>
          </w:tcPr>
          <w:p>
            <w:pPr>
              <w:ind w:left="0" w:right="0"/>
              <w:jc w:val="left"/>
              <w:keepLines w:val="0"/>
              <w:keepNext w:val="0"/>
              <w:pageBreakBefore w:val="0"/>
              <w:spacing w:before="0" w:beforeAutospacing="0" w:after="0" w:afterAutospacing="0" w:line="400" w:lineRule="exact"/>
              <w:widowControl/>
              <w:tabs>
                <w:tab w:val="left" w:pos="286" w:leader="none"/>
              </w:tabs>
              <w:rPr>
                <w:rFonts w:hint="eastAsia" w:ascii="宋体" w:hAnsi="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r>
            <w:r/>
          </w:p>
        </w:tc>
        <w:tc>
          <w:tcPr>
            <w:tcW w:w="1493" w:type="dxa"/>
            <w:vAlign w:val="top"/>
            <w:textDirection w:val="lrTb"/>
            <w:noWrap w:val="false"/>
          </w:tcPr>
          <w:p>
            <w:pPr>
              <w:ind w:left="0" w:right="0"/>
              <w:jc w:val="left"/>
              <w:keepLines w:val="0"/>
              <w:keepNext w:val="0"/>
              <w:pageBreakBefore w:val="0"/>
              <w:spacing w:before="0" w:beforeAutospacing="0" w:after="0" w:afterAutospacing="0" w:line="400" w:lineRule="exact"/>
              <w:widowControl/>
              <w:tabs>
                <w:tab w:val="left" w:pos="286" w:leader="none"/>
              </w:tabs>
              <w:rPr>
                <w:rFonts w:hint="eastAsia" w:ascii="宋体" w:hAnsi="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r>
            <w:r/>
          </w:p>
        </w:tc>
      </w:tr>
      <w:tr>
        <w:trPr>
          <w:jc w:val="center"/>
        </w:trPr>
        <w:tc>
          <w:tcPr>
            <w:tcW w:w="49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eastAsia" w:eastAsia="宋体" w:cs="Times New Roman"/>
                <w:color w:val="auto"/>
                <w:sz w:val="21"/>
                <w:szCs w:val="21"/>
                <w:highlight w:val="none"/>
                <w:lang w:val="en-US" w:eastAsia="zh-CN"/>
              </w:rPr>
              <w:outlineLvl w:val="9"/>
              <w:suppressLineNumbers w:val="0"/>
            </w:pPr>
            <w:r>
              <w:rPr>
                <w:rFonts w:hint="eastAsia" w:eastAsia="宋体" w:cs="Times New Roman"/>
                <w:color w:val="auto"/>
                <w:sz w:val="21"/>
                <w:szCs w:val="21"/>
                <w:highlight w:val="none"/>
                <w:lang w:val="en-US" w:eastAsia="zh-CN"/>
              </w:rPr>
              <w:t xml:space="preserve">1</w:t>
            </w:r>
            <w:r/>
          </w:p>
        </w:tc>
        <w:tc>
          <w:tcPr>
            <w:tcW w:w="1163"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eastAsia="宋体" w:cs="Times New Roman"/>
                <w:color w:val="auto"/>
                <w:sz w:val="21"/>
                <w:szCs w:val="21"/>
                <w:highlight w:val="none"/>
                <w:lang w:val="en-US" w:eastAsia="zh-CN"/>
              </w:rPr>
              <w:outlineLvl w:val="9"/>
              <w:suppressLineNumbers w:val="0"/>
            </w:pPr>
            <w:r>
              <w:rPr>
                <w:rFonts w:hint="eastAsia" w:eastAsia="宋体" w:cs="Times New Roman"/>
                <w:color w:val="auto"/>
                <w:sz w:val="21"/>
                <w:szCs w:val="21"/>
                <w:highlight w:val="none"/>
                <w:lang w:val="en-US" w:eastAsia="zh-CN"/>
              </w:rPr>
              <w:t xml:space="preserve">设备物联网卡</w:t>
            </w:r>
            <w:r/>
          </w:p>
        </w:tc>
        <w:tc>
          <w:tcPr>
            <w:tcW w:w="626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00" w:lineRule="exact"/>
              <w:widowControl w:val="off"/>
              <w:rPr>
                <w:rFonts w:hint="default"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highlight w:val="none"/>
                <w:lang w:val="en-US" w:eastAsia="zh-CN"/>
              </w:rPr>
              <w:t xml:space="preserve">至少满足3年使用流量</w:t>
            </w:r>
            <w:r/>
          </w:p>
        </w:tc>
        <w:tc>
          <w:tcPr>
            <w:tcW w:w="7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eastAsia="宋体" w:cs="Times New Roman"/>
                <w:color w:val="auto"/>
                <w:sz w:val="21"/>
                <w:szCs w:val="21"/>
                <w:highlight w:val="none"/>
                <w:lang w:val="en-US" w:eastAsia="zh-CN"/>
              </w:rPr>
              <w:outlineLvl w:val="9"/>
              <w:suppressLineNumbers w:val="0"/>
            </w:pPr>
            <w:r>
              <w:rPr>
                <w:rFonts w:hint="eastAsia" w:eastAsia="宋体" w:cs="Times New Roman"/>
                <w:color w:val="auto"/>
                <w:sz w:val="21"/>
                <w:szCs w:val="21"/>
                <w:highlight w:val="none"/>
                <w:lang w:val="en-US" w:eastAsia="zh-CN"/>
              </w:rPr>
              <w:t xml:space="preserve">项</w:t>
            </w:r>
            <w:r/>
          </w:p>
        </w:tc>
        <w:tc>
          <w:tcPr>
            <w:tcW w:w="1493"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eastAsia="宋体" w:cs="Times New Roman"/>
                <w:color w:val="auto"/>
                <w:sz w:val="21"/>
                <w:szCs w:val="21"/>
                <w:highlight w:val="none"/>
                <w:lang w:val="en-US" w:eastAsia="zh-CN"/>
              </w:rPr>
              <w:outlineLvl w:val="9"/>
              <w:suppressLineNumbers w:val="0"/>
            </w:pPr>
            <w:r>
              <w:rPr>
                <w:rFonts w:hint="eastAsia" w:eastAsia="宋体" w:cs="Times New Roman"/>
                <w:color w:val="auto"/>
                <w:sz w:val="21"/>
                <w:szCs w:val="21"/>
                <w:highlight w:val="none"/>
                <w:lang w:val="en-US" w:eastAsia="zh-CN"/>
              </w:rPr>
              <w:t xml:space="preserve">1</w:t>
            </w:r>
            <w:r/>
          </w:p>
        </w:tc>
      </w:tr>
    </w:tbl>
    <w:p>
      <w:pPr>
        <w:ind w:firstLine="480"/>
        <w:spacing w:line="519" w:lineRule="atLeast"/>
        <w:rPr>
          <w:rFonts w:hint="eastAsia" w:ascii="宋体" w:hAnsi="宋体" w:eastAsia="宋体" w:cs="宋体"/>
          <w:b w:val="0"/>
          <w:bCs/>
          <w:color w:val="auto"/>
          <w:sz w:val="24"/>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rPr>
        <w:t xml:space="preserve">本项目招标文件中标注★的参数为实质性要求,不允许负偏离。</w:t>
      </w:r>
      <w:r/>
    </w:p>
    <w:p>
      <w:pPr>
        <w:ind w:firstLine="480"/>
        <w:spacing w:line="519" w:lineRule="atLeast"/>
        <w:rPr>
          <w:rFonts w:hint="eastAsia"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color w:val="auto"/>
          <w:sz w:val="24"/>
          <w:szCs w:val="21"/>
          <w:highlight w:val="none"/>
          <w:lang w:val="en-US" w:eastAsia="zh-CN"/>
        </w:rPr>
        <w:t xml:space="preserve">四</w:t>
      </w:r>
      <w:r>
        <w:rPr>
          <w:rFonts w:hint="eastAsia" w:ascii="宋体" w:hAnsi="宋体" w:eastAsia="宋体" w:cs="宋体"/>
          <w:b w:val="0"/>
          <w:bCs/>
          <w:color w:val="auto"/>
          <w:sz w:val="24"/>
          <w:szCs w:val="21"/>
          <w:highlight w:val="none"/>
          <w:lang w:val="en-US" w:eastAsia="zh-CN"/>
        </w:rPr>
        <w:t xml:space="preserve">、商务要求</w:t>
      </w:r>
      <w:r/>
    </w:p>
    <w:p>
      <w:pPr>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一</w:t>
      </w: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采购范围</w:t>
      </w:r>
      <w:r/>
    </w:p>
    <w:p>
      <w:pPr>
        <w:ind w:firstLine="480"/>
        <w:spacing w:line="519" w:lineRule="atLeast"/>
        <w:rPr>
          <w:rFonts w:hint="eastAsia" w:ascii="宋体" w:hAnsi="宋体" w:eastAsia="宋体" w:cs="宋体"/>
          <w:b w:val="0"/>
          <w:bCs/>
          <w:color w:val="auto"/>
          <w:sz w:val="24"/>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rPr>
        <w:t xml:space="preserve">1.</w:t>
      </w:r>
      <w:r>
        <w:rPr>
          <w:rFonts w:hint="eastAsia" w:ascii="宋体" w:hAnsi="宋体" w:cs="宋体"/>
          <w:b w:val="0"/>
          <w:bCs/>
          <w:color w:val="auto"/>
          <w:sz w:val="24"/>
          <w:szCs w:val="21"/>
          <w:highlight w:val="none"/>
          <w:lang w:val="en-US" w:eastAsia="zh-CN"/>
        </w:rPr>
        <w:t xml:space="preserve">盐都区应急管理局消防管网低压报警装置项目</w:t>
      </w:r>
      <w:r>
        <w:rPr>
          <w:rFonts w:hint="eastAsia" w:ascii="宋体" w:hAnsi="宋体" w:eastAsia="宋体" w:cs="宋体"/>
          <w:b w:val="0"/>
          <w:bCs/>
          <w:color w:val="auto"/>
          <w:sz w:val="24"/>
          <w:szCs w:val="21"/>
          <w:highlight w:val="none"/>
          <w:lang w:val="en-US" w:eastAsia="zh-CN"/>
        </w:rPr>
        <w:t xml:space="preserve">，</w:t>
      </w:r>
      <w:r>
        <w:rPr>
          <w:rFonts w:hint="eastAsia" w:ascii="宋体" w:hAnsi="宋体" w:eastAsia="宋体" w:cs="宋体"/>
          <w:b w:val="0"/>
          <w:bCs/>
          <w:color w:val="auto"/>
          <w:sz w:val="24"/>
          <w:szCs w:val="21"/>
          <w:highlight w:val="none"/>
        </w:rPr>
        <w:t xml:space="preserve">该项目</w:t>
      </w:r>
      <w:r>
        <w:rPr>
          <w:rFonts w:hint="eastAsia" w:ascii="宋体" w:hAnsi="宋体" w:eastAsia="宋体" w:cs="宋体"/>
          <w:b w:val="0"/>
          <w:bCs/>
          <w:color w:val="auto"/>
          <w:sz w:val="24"/>
          <w:szCs w:val="21"/>
          <w:highlight w:val="none"/>
          <w:lang w:val="en-US" w:eastAsia="zh-CN"/>
        </w:rPr>
        <w:t xml:space="preserve">采购的无线压力传感器</w:t>
      </w:r>
      <w:r>
        <w:rPr>
          <w:rFonts w:hint="eastAsia" w:ascii="宋体" w:hAnsi="宋体" w:eastAsia="宋体" w:cs="宋体"/>
          <w:b w:val="0"/>
          <w:bCs/>
          <w:color w:val="auto"/>
          <w:sz w:val="24"/>
          <w:szCs w:val="21"/>
          <w:highlight w:val="none"/>
        </w:rPr>
        <w:t xml:space="preserve">包括所有辅材及其安装，如：</w:t>
      </w:r>
      <w:r>
        <w:rPr>
          <w:rFonts w:hint="eastAsia" w:ascii="宋体" w:hAnsi="宋体" w:eastAsia="宋体" w:cs="宋体"/>
          <w:b w:val="0"/>
          <w:bCs/>
          <w:color w:val="auto"/>
          <w:sz w:val="24"/>
          <w:szCs w:val="21"/>
          <w:highlight w:val="none"/>
          <w:lang w:val="en-US" w:eastAsia="zh-CN"/>
        </w:rPr>
        <w:t xml:space="preserve">原有试验消火栓管道、阀门的拆除及安装，管道的泄水、充水；辅材（含旋塞三通阀、表弯、弯头、短管、保温）、不少于三年流量服务、三年原厂质保服务</w:t>
      </w:r>
      <w:r>
        <w:rPr>
          <w:rFonts w:hint="eastAsia" w:ascii="宋体" w:hAnsi="宋体" w:eastAsia="宋体" w:cs="宋体"/>
          <w:b w:val="0"/>
          <w:bCs/>
          <w:color w:val="auto"/>
          <w:sz w:val="24"/>
          <w:szCs w:val="21"/>
          <w:highlight w:val="none"/>
        </w:rPr>
        <w:t xml:space="preserve">等，投标人自行考虑相关费用，凡漏项或少计均视为优惠，采购人不另行增加费用。</w:t>
      </w:r>
      <w:r/>
    </w:p>
    <w:p>
      <w:pPr>
        <w:spacing w:line="519" w:lineRule="atLeast"/>
        <w:rPr>
          <w:rFonts w:hint="eastAsia"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二</w:t>
      </w:r>
      <w:r>
        <w:rPr>
          <w:rFonts w:hint="eastAsia" w:ascii="宋体" w:hAnsi="宋体" w:eastAsia="宋体" w:cs="宋体"/>
          <w:b w:val="0"/>
          <w:bCs/>
          <w:color w:val="auto"/>
          <w:sz w:val="24"/>
          <w:szCs w:val="21"/>
          <w:highlight w:val="none"/>
          <w:lang w:eastAsia="zh-CN"/>
        </w:rPr>
        <w:t xml:space="preserve">）</w:t>
      </w:r>
      <w:r>
        <w:rPr>
          <w:rFonts w:hint="eastAsia" w:ascii="宋体" w:hAnsi="宋体" w:eastAsia="宋体" w:cs="宋体"/>
          <w:b w:val="0"/>
          <w:bCs/>
          <w:color w:val="auto"/>
          <w:sz w:val="24"/>
          <w:szCs w:val="21"/>
          <w:highlight w:val="none"/>
          <w:lang w:val="en-US" w:eastAsia="zh-CN"/>
        </w:rPr>
        <w:t xml:space="preserve">交货期、交货方式和地点</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1.交货期：自合同签订之日起</w:t>
      </w:r>
      <w:r>
        <w:rPr>
          <w:rFonts w:hint="eastAsia" w:ascii="宋体" w:hAnsi="宋体" w:eastAsia="宋体" w:cs="宋体"/>
          <w:b w:val="0"/>
          <w:bCs/>
          <w:color w:val="auto"/>
          <w:sz w:val="24"/>
          <w:szCs w:val="21"/>
          <w:highlight w:val="none"/>
          <w:lang w:val="en-US" w:eastAsia="zh-CN"/>
        </w:rPr>
        <w:t xml:space="preserve">30</w:t>
      </w:r>
      <w:r>
        <w:rPr>
          <w:rFonts w:hint="default" w:ascii="宋体" w:hAnsi="宋体" w:eastAsia="宋体" w:cs="宋体"/>
          <w:b w:val="0"/>
          <w:bCs/>
          <w:color w:val="auto"/>
          <w:sz w:val="24"/>
          <w:szCs w:val="21"/>
          <w:highlight w:val="none"/>
          <w:lang w:val="en-US" w:eastAsia="zh-CN"/>
        </w:rPr>
        <w:t xml:space="preserve">天内完成项目全部内容的供货、建设、安装、调试并通过采购人的验收。</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2.交货方式：供货至指定地点并完成安装调试、通过验收后交货；</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3.交货地点：采购人指定地点。</w:t>
      </w:r>
      <w:r/>
    </w:p>
    <w:p>
      <w:pPr>
        <w:spacing w:line="519" w:lineRule="atLeast"/>
        <w:rPr>
          <w:rFonts w:hint="eastAsia"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（三）质量要求</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1.</w:t>
      </w:r>
      <w:r>
        <w:rPr>
          <w:rFonts w:hint="default" w:ascii="宋体" w:hAnsi="宋体" w:eastAsia="宋体" w:cs="宋体"/>
          <w:b w:val="0"/>
          <w:bCs/>
          <w:color w:val="auto"/>
          <w:sz w:val="24"/>
          <w:szCs w:val="21"/>
          <w:highlight w:val="none"/>
          <w:lang w:val="en-US" w:eastAsia="zh-CN"/>
        </w:rPr>
        <w:t xml:space="preserve">质量等级达到国家合格标准，符合招标文件要求、达到国家现行的规范标准及有关部门颁布的最新标准，确保项目通过采购人的验收。</w:t>
      </w:r>
      <w:r/>
    </w:p>
    <w:p>
      <w:pPr>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（四）质保期</w:t>
      </w:r>
      <w:r/>
    </w:p>
    <w:p>
      <w:pPr>
        <w:ind w:firstLine="480"/>
        <w:spacing w:line="519" w:lineRule="atLeast"/>
        <w:rPr>
          <w:rFonts w:hint="eastAsia" w:ascii="宋体" w:hAnsi="宋体" w:eastAsia="宋体" w:cs="宋体"/>
          <w:b w:val="0"/>
          <w:bCs/>
          <w:color w:val="auto"/>
          <w:sz w:val="24"/>
          <w:szCs w:val="21"/>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1.</w:t>
      </w:r>
      <w:r>
        <w:rPr>
          <w:rFonts w:hint="eastAsia" w:ascii="宋体" w:hAnsi="宋体" w:eastAsia="宋体" w:cs="宋体"/>
          <w:b w:val="0"/>
          <w:bCs/>
          <w:color w:val="auto"/>
          <w:sz w:val="24"/>
          <w:szCs w:val="21"/>
          <w:highlight w:val="none"/>
        </w:rPr>
        <w:t xml:space="preserve">产品整机质保期不少于3年，质保期内提供免费维修、更换配件、上门调试服务（人为损坏、不可抗力因素除外）</w:t>
      </w:r>
      <w:r/>
    </w:p>
    <w:p>
      <w:pPr>
        <w:spacing w:line="519" w:lineRule="atLeast"/>
        <w:rPr>
          <w:rFonts w:hint="eastAsia"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（五）售后服务要求</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1</w:t>
      </w:r>
      <w:r>
        <w:rPr>
          <w:rFonts w:hint="eastAsia" w:ascii="宋体" w:hAnsi="宋体" w:eastAsia="宋体" w:cs="宋体"/>
          <w:b w:val="0"/>
          <w:bCs/>
          <w:color w:val="auto"/>
          <w:sz w:val="24"/>
          <w:szCs w:val="21"/>
          <w:highlight w:val="none"/>
          <w:lang w:val="en-US" w:eastAsia="zh-CN"/>
        </w:rPr>
        <w:t xml:space="preserve">.</w:t>
      </w:r>
      <w:r>
        <w:rPr>
          <w:rFonts w:hint="default" w:ascii="宋体" w:hAnsi="宋体" w:eastAsia="宋体" w:cs="宋体"/>
          <w:b w:val="0"/>
          <w:bCs/>
          <w:color w:val="auto"/>
          <w:sz w:val="24"/>
          <w:szCs w:val="21"/>
          <w:highlight w:val="none"/>
          <w:lang w:val="en-US" w:eastAsia="zh-CN"/>
        </w:rPr>
        <w:t xml:space="preserve">在产品质保期内，因设备制造、安装或保养不当原因出现的任何质量问题，供应商应负责更换或维修，由此产生的一切费用由投标人承担。</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2</w:t>
      </w:r>
      <w:r>
        <w:rPr>
          <w:rFonts w:hint="eastAsia" w:ascii="宋体" w:hAnsi="宋体" w:eastAsia="宋体" w:cs="宋体"/>
          <w:b w:val="0"/>
          <w:bCs/>
          <w:color w:val="auto"/>
          <w:sz w:val="24"/>
          <w:szCs w:val="21"/>
          <w:highlight w:val="none"/>
          <w:lang w:val="en-US" w:eastAsia="zh-CN"/>
        </w:rPr>
        <w:t xml:space="preserve">.</w:t>
      </w:r>
      <w:r>
        <w:rPr>
          <w:rFonts w:hint="default" w:ascii="宋体" w:hAnsi="宋体" w:eastAsia="宋体" w:cs="宋体"/>
          <w:b w:val="0"/>
          <w:bCs/>
          <w:color w:val="auto"/>
          <w:sz w:val="24"/>
          <w:szCs w:val="21"/>
          <w:highlight w:val="none"/>
          <w:lang w:val="en-US" w:eastAsia="zh-CN"/>
        </w:rPr>
        <w:t xml:space="preserve">维护响应时间：提供7×24小时服务，确保1小时的服务响应时间。</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b w:val="0"/>
          <w:bCs/>
          <w:color w:val="auto"/>
          <w:sz w:val="24"/>
          <w:szCs w:val="21"/>
          <w:highlight w:val="none"/>
          <w:lang w:val="en-US" w:eastAsia="zh-CN"/>
        </w:rPr>
        <w:t xml:space="preserve">3</w:t>
      </w:r>
      <w:r>
        <w:rPr>
          <w:rFonts w:hint="eastAsia" w:ascii="宋体" w:hAnsi="宋体" w:eastAsia="宋体" w:cs="宋体"/>
          <w:b w:val="0"/>
          <w:bCs/>
          <w:color w:val="auto"/>
          <w:sz w:val="24"/>
          <w:szCs w:val="21"/>
          <w:highlight w:val="none"/>
          <w:lang w:val="en-US" w:eastAsia="zh-CN"/>
        </w:rPr>
        <w:t xml:space="preserve">.</w:t>
      </w:r>
      <w:r>
        <w:rPr>
          <w:rFonts w:hint="default" w:ascii="宋体" w:hAnsi="宋体" w:eastAsia="宋体" w:cs="宋体"/>
          <w:b w:val="0"/>
          <w:bCs/>
          <w:color w:val="auto"/>
          <w:sz w:val="24"/>
          <w:szCs w:val="21"/>
          <w:highlight w:val="none"/>
          <w:lang w:val="en-US" w:eastAsia="zh-CN"/>
        </w:rPr>
        <w:t xml:space="preserve">乙方为甲方的技术人员、操作人员及维护保养人员提供培训，并提供详细的培训资料。</w:t>
      </w:r>
      <w:r/>
    </w:p>
    <w:p>
      <w:pPr>
        <w:ind w:firstLine="480"/>
        <w:spacing w:line="519" w:lineRule="atLeast"/>
        <w:rPr>
          <w:rFonts w:hint="eastAsia"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auto"/>
          <w:sz w:val="24"/>
          <w:szCs w:val="21"/>
          <w:highlight w:val="none"/>
          <w:lang w:val="en-US" w:eastAsia="zh-CN"/>
        </w:rPr>
        <w:t xml:space="preserve">五、培训及巡检</w:t>
      </w:r>
      <w:r/>
    </w:p>
    <w:p>
      <w:pPr>
        <w:ind w:firstLine="480"/>
        <w:spacing w:line="519" w:lineRule="atLeast"/>
        <w:rPr>
          <w:rFonts w:hint="default" w:ascii="宋体" w:hAnsi="宋体" w:eastAsia="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color w:val="auto"/>
          <w:sz w:val="24"/>
          <w:szCs w:val="21"/>
          <w:highlight w:val="none"/>
          <w:lang w:val="en-US" w:eastAsia="zh-CN"/>
        </w:rPr>
        <w:t xml:space="preserve">1.</w:t>
      </w:r>
      <w:r>
        <w:rPr>
          <w:rFonts w:hint="default" w:ascii="宋体" w:hAnsi="宋体" w:eastAsia="宋体" w:cs="宋体"/>
          <w:b w:val="0"/>
          <w:bCs/>
          <w:color w:val="auto"/>
          <w:sz w:val="24"/>
          <w:szCs w:val="21"/>
          <w:highlight w:val="none"/>
          <w:lang w:val="en-US" w:eastAsia="zh-CN"/>
        </w:rPr>
        <w:t xml:space="preserve">培训服务：供应商应针对本项目提供免费培训，培训对象不少于 3 人，累计培训课时不少于 8 学时，内容涵盖设备操作、故障处理</w:t>
      </w:r>
      <w:r>
        <w:rPr>
          <w:rFonts w:hint="eastAsia" w:ascii="宋体" w:hAnsi="宋体" w:cs="宋体"/>
          <w:b w:val="0"/>
          <w:bCs/>
          <w:color w:val="auto"/>
          <w:sz w:val="24"/>
          <w:szCs w:val="21"/>
          <w:highlight w:val="none"/>
          <w:lang w:val="en-US" w:eastAsia="zh-CN"/>
        </w:rPr>
        <w:t xml:space="preserve">等</w:t>
      </w:r>
      <w:r>
        <w:rPr>
          <w:rFonts w:hint="default" w:ascii="宋体" w:hAnsi="宋体" w:eastAsia="宋体" w:cs="宋体"/>
          <w:b w:val="0"/>
          <w:bCs/>
          <w:color w:val="auto"/>
          <w:sz w:val="24"/>
          <w:szCs w:val="21"/>
          <w:highlight w:val="none"/>
          <w:lang w:val="en-US" w:eastAsia="zh-CN"/>
        </w:rPr>
        <w:t xml:space="preserve">。</w:t>
      </w:r>
      <w:r/>
    </w:p>
    <w:p>
      <w:pPr>
        <w:ind w:firstLine="480"/>
        <w:spacing w:line="519" w:lineRule="atLeast"/>
        <w:rPr>
          <w:rFonts w:hint="eastAsia" w:ascii="宋体" w:hAnsi="宋体" w:cs="宋体"/>
          <w:b w:val="0"/>
          <w:bCs/>
          <w:color w:val="auto"/>
          <w:sz w:val="24"/>
          <w:szCs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val="0"/>
          <w:bCs/>
          <w:color w:val="auto"/>
          <w:sz w:val="24"/>
          <w:szCs w:val="21"/>
          <w:highlight w:val="none"/>
          <w:lang w:val="en-US" w:eastAsia="zh-CN"/>
        </w:rPr>
        <w:t xml:space="preserve">2.</w:t>
      </w:r>
      <w:r>
        <w:rPr>
          <w:rFonts w:hint="default" w:ascii="宋体" w:hAnsi="宋体" w:eastAsia="宋体" w:cs="宋体"/>
          <w:b w:val="0"/>
          <w:bCs/>
          <w:color w:val="auto"/>
          <w:sz w:val="24"/>
          <w:szCs w:val="21"/>
          <w:highlight w:val="none"/>
          <w:lang w:val="en-US" w:eastAsia="zh-CN"/>
        </w:rPr>
        <w:t xml:space="preserve">巡检服务：质保期内须按约定频次开展巡检（每月不少于</w:t>
      </w:r>
      <w:r>
        <w:rPr>
          <w:rFonts w:hint="eastAsia" w:ascii="宋体" w:hAnsi="宋体" w:cs="宋体"/>
          <w:b w:val="0"/>
          <w:bCs/>
          <w:color w:val="auto"/>
          <w:sz w:val="24"/>
          <w:szCs w:val="21"/>
          <w:highlight w:val="none"/>
          <w:lang w:val="en-US" w:eastAsia="zh-CN"/>
        </w:rPr>
        <w:t xml:space="preserve">1</w:t>
      </w:r>
      <w:r>
        <w:rPr>
          <w:rFonts w:hint="default" w:ascii="宋体" w:hAnsi="宋体" w:eastAsia="宋体" w:cs="宋体"/>
          <w:b w:val="0"/>
          <w:bCs/>
          <w:color w:val="auto"/>
          <w:sz w:val="24"/>
          <w:szCs w:val="21"/>
          <w:highlight w:val="none"/>
          <w:lang w:val="en-US" w:eastAsia="zh-CN"/>
        </w:rPr>
        <w:t xml:space="preserve">次），形成巡检记录并提交报告</w:t>
      </w:r>
      <w:r>
        <w:rPr>
          <w:rFonts w:hint="eastAsia" w:ascii="宋体" w:hAnsi="宋体" w:cs="宋体"/>
          <w:b w:val="0"/>
          <w:bCs/>
          <w:color w:val="auto"/>
          <w:sz w:val="24"/>
          <w:szCs w:val="21"/>
          <w:highlight w:val="none"/>
          <w:lang w:val="en-US" w:eastAsia="zh-CN"/>
        </w:rPr>
        <w:t xml:space="preserve">。</w:t>
      </w:r>
      <w:r/>
    </w:p>
    <w:p>
      <w:pPr>
        <w:ind w:firstLine="480"/>
        <w:jc w:val="both"/>
        <w:spacing w:line="519" w:lineRule="atLeast"/>
        <w:rPr>
          <w:rFonts w:hint="default" w:ascii="宋体" w:hAnsi="宋体" w:eastAsia="宋体" w:cs="宋体"/>
          <w:b w:val="0"/>
          <w:bCs/>
          <w:color w:val="auto"/>
          <w:sz w:val="22"/>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1"/>
          <w:highlight w:val="none"/>
          <w:lang w:val="en-US" w:eastAsia="zh-CN"/>
        </w:rPr>
        <w:t xml:space="preserve">六</w:t>
      </w:r>
      <w:r>
        <w:rPr>
          <w:rFonts w:hint="default" w:ascii="宋体" w:hAnsi="宋体" w:eastAsia="宋体" w:cs="宋体"/>
          <w:b w:val="0"/>
          <w:bCs/>
          <w:color w:val="auto"/>
          <w:sz w:val="24"/>
          <w:szCs w:val="21"/>
          <w:highlight w:val="none"/>
        </w:rPr>
        <w:t xml:space="preserve">、</w:t>
      </w:r>
      <w:r>
        <w:rPr>
          <w:rFonts w:hint="eastAsia" w:ascii="宋体" w:hAnsi="宋体" w:eastAsia="宋体" w:cs="宋体"/>
          <w:b w:val="0"/>
          <w:bCs/>
          <w:color w:val="auto"/>
          <w:sz w:val="24"/>
          <w:szCs w:val="21"/>
          <w:highlight w:val="none"/>
          <w:lang w:val="en-US" w:eastAsia="zh-CN"/>
        </w:rPr>
        <w:t xml:space="preserve">团队实力</w:t>
      </w:r>
      <w:r/>
    </w:p>
    <w:p>
      <w:pPr>
        <w:ind w:firstLine="480"/>
        <w:spacing w:line="460" w:lineRule="exac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1.人员要求：本</w:t>
      </w:r>
      <w:r>
        <w:rPr>
          <w:rFonts w:hint="eastAsia" w:ascii="宋体" w:hAnsi="宋体" w:eastAsia="宋体" w:cs="Times New Roman"/>
          <w:b w:val="0"/>
          <w:bCs w:val="0"/>
          <w:color w:val="auto"/>
          <w:sz w:val="24"/>
          <w:szCs w:val="24"/>
          <w:highlight w:val="none"/>
        </w:rPr>
        <w:t xml:space="preserve">项目中需要供应商</w:t>
      </w:r>
      <w:r>
        <w:rPr>
          <w:rFonts w:hint="eastAsia" w:ascii="宋体" w:hAnsi="宋体" w:eastAsia="宋体" w:cs="Times New Roman"/>
          <w:b w:val="0"/>
          <w:bCs w:val="0"/>
          <w:color w:val="auto"/>
          <w:sz w:val="24"/>
          <w:szCs w:val="24"/>
          <w:highlight w:val="none"/>
          <w:lang w:val="en-US" w:eastAsia="zh-CN"/>
        </w:rPr>
        <w:t xml:space="preserve">具有</w:t>
      </w:r>
      <w:r>
        <w:rPr>
          <w:rFonts w:hint="eastAsia" w:ascii="宋体" w:hAnsi="宋体" w:eastAsia="宋体" w:cs="Times New Roman"/>
          <w:b w:val="0"/>
          <w:bCs w:val="0"/>
          <w:color w:val="auto"/>
          <w:sz w:val="24"/>
          <w:szCs w:val="24"/>
          <w:highlight w:val="none"/>
        </w:rPr>
        <w:t xml:space="preserve">较强的团队实力。项目负责人</w:t>
      </w:r>
      <w:r>
        <w:rPr>
          <w:rFonts w:hint="eastAsia" w:ascii="宋体" w:hAnsi="宋体" w:eastAsia="宋体" w:cs="Times New Roman"/>
          <w:b w:val="0"/>
          <w:bCs w:val="0"/>
          <w:color w:val="auto"/>
          <w:sz w:val="24"/>
          <w:szCs w:val="24"/>
          <w:highlight w:val="none"/>
          <w:lang w:val="zh-CN"/>
        </w:rPr>
        <w:t xml:space="preserve">持有</w:t>
      </w:r>
      <w:r>
        <w:rPr>
          <w:rFonts w:hint="eastAsia" w:ascii="宋体" w:hAnsi="宋体" w:eastAsia="宋体" w:cs="宋体"/>
          <w:color w:val="auto"/>
          <w:sz w:val="24"/>
          <w:szCs w:val="21"/>
          <w:highlight w:val="none"/>
          <w:lang w:val="en-US" w:eastAsia="zh-CN"/>
        </w:rPr>
        <w:t xml:space="preserve">人社部门颁发的</w:t>
      </w:r>
      <w:r>
        <w:rPr>
          <w:rFonts w:hint="eastAsia" w:ascii="宋体" w:hAnsi="宋体" w:eastAsia="宋体" w:cs="Times New Roman"/>
          <w:b w:val="0"/>
          <w:bCs w:val="0"/>
          <w:color w:val="auto"/>
          <w:sz w:val="24"/>
          <w:szCs w:val="24"/>
          <w:highlight w:val="none"/>
          <w:lang w:val="en-US" w:eastAsia="zh-CN"/>
        </w:rPr>
        <w:t xml:space="preserve">中级</w:t>
      </w:r>
      <w:r>
        <w:rPr>
          <w:rFonts w:hint="eastAsia" w:ascii="宋体" w:hAnsi="宋体" w:eastAsia="宋体" w:cs="Times New Roman"/>
          <w:b w:val="0"/>
          <w:bCs w:val="0"/>
          <w:color w:val="auto"/>
          <w:sz w:val="24"/>
          <w:szCs w:val="24"/>
          <w:highlight w:val="none"/>
          <w:lang w:val="zh-CN"/>
        </w:rPr>
        <w:t xml:space="preserve">工程师证书（电子信息工程专业）及以上职称</w:t>
      </w:r>
      <w:r>
        <w:rPr>
          <w:rFonts w:hint="eastAsia" w:ascii="宋体" w:hAnsi="宋体" w:eastAsia="宋体" w:cs="Times New Roman"/>
          <w:b w:val="0"/>
          <w:bCs w:val="0"/>
          <w:color w:val="auto"/>
          <w:sz w:val="24"/>
          <w:szCs w:val="24"/>
          <w:highlight w:val="none"/>
        </w:rPr>
        <w:t xml:space="preserve">的优先</w:t>
      </w:r>
      <w:r>
        <w:rPr>
          <w:rFonts w:hint="eastAsia" w:ascii="宋体" w:hAnsi="宋体" w:eastAsia="宋体" w:cs="Times New Roman"/>
          <w:b w:val="0"/>
          <w:bCs w:val="0"/>
          <w:color w:val="auto"/>
          <w:sz w:val="24"/>
          <w:szCs w:val="24"/>
          <w:highlight w:val="none"/>
          <w:lang w:eastAsia="zh-CN"/>
        </w:rPr>
        <w:t xml:space="preserve">。</w:t>
      </w:r>
      <w:r/>
    </w:p>
    <w:p>
      <w:pPr>
        <w:ind w:firstLine="480"/>
        <w:spacing w:line="460" w:lineRule="exact"/>
        <w:rPr>
          <w:rFonts w:hint="eastAsia" w:ascii="宋体" w:hAnsi="宋体" w:eastAsia="宋体" w:cs="Times New Roman"/>
          <w:b w:val="0"/>
          <w:bCs w:val="0"/>
          <w:color w:val="auto"/>
          <w:sz w:val="24"/>
          <w:szCs w:val="24"/>
          <w:highlight w:val="none"/>
          <w:lang w:eastAsia="zh-CN"/>
        </w:rPr>
      </w:pPr>
      <w:r>
        <w:rPr>
          <w:rFonts w:hint="eastAsia" w:ascii="宋体" w:hAnsi="宋体" w:eastAsia="宋体" w:cs="宋体"/>
          <w:color w:val="auto"/>
          <w:sz w:val="24"/>
          <w:szCs w:val="21"/>
          <w:highlight w:val="none"/>
          <w:lang w:val="en-US" w:eastAsia="zh-CN"/>
        </w:rPr>
        <w:t xml:space="preserve">投标人需具有经验丰富项目的团队，项目组成员（除项目负责人外）具有以下证书的优先：①软件设计师(人社部和工信部相关部门颁发)、②网络工程师(人社部和工信部相关部门颁发)，证书须在开标当日处于有效期内。</w:t>
      </w:r>
      <w:r/>
    </w:p>
    <w:p>
      <w:pPr>
        <w:ind w:firstLine="480"/>
        <w:jc w:val="both"/>
        <w:spacing w:line="519" w:lineRule="atLeast"/>
        <w:rPr>
          <w:rFonts w:hint="eastAsia" w:ascii="宋体" w:hAnsi="宋体" w:eastAsia="宋体" w:cs="宋体"/>
          <w:b w:val="0"/>
          <w:bCs w:val="0"/>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szCs w:val="21"/>
          <w:highlight w:val="none"/>
        </w:rPr>
        <w:t xml:space="preserve">不接受退休人员为本项目的项目组成员</w:t>
      </w:r>
      <w:r>
        <w:rPr>
          <w:rFonts w:hint="eastAsia" w:ascii="宋体" w:hAnsi="宋体" w:eastAsia="宋体" w:cs="宋体"/>
          <w:b w:val="0"/>
          <w:bCs w:val="0"/>
          <w:color w:val="auto"/>
          <w:sz w:val="24"/>
          <w:szCs w:val="21"/>
          <w:highlight w:val="none"/>
          <w:lang w:eastAsia="zh-CN"/>
        </w:rPr>
        <w:t xml:space="preserve">，</w:t>
      </w:r>
      <w:r>
        <w:rPr>
          <w:rFonts w:hint="default" w:ascii="宋体" w:hAnsi="宋体" w:eastAsia="宋体" w:cs="宋体"/>
          <w:b w:val="0"/>
          <w:bCs w:val="0"/>
          <w:color w:val="auto"/>
          <w:sz w:val="24"/>
          <w:szCs w:val="21"/>
          <w:highlight w:val="none"/>
        </w:rPr>
        <w:t xml:space="preserve">项目所有团队成员需为投标人正式员工，提供证书扫描件及提供递交投标文件截止之日当月向前3个月内任意一个月在本单位缴纳养老保险证明，不提供不得分。</w:t>
      </w:r>
      <w:r/>
    </w:p>
    <w:p>
      <w:pPr>
        <w:ind w:firstLine="480"/>
        <w:jc w:val="both"/>
        <w:spacing w:line="519" w:lineRule="atLeast"/>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2.业绩要求：投</w:t>
      </w:r>
      <w:r>
        <w:rPr>
          <w:rFonts w:hint="default" w:ascii="宋体" w:hAnsi="宋体" w:eastAsia="宋体" w:cs="宋体"/>
          <w:b w:val="0"/>
          <w:bCs w:val="0"/>
          <w:color w:val="auto"/>
          <w:sz w:val="24"/>
          <w:szCs w:val="21"/>
          <w:highlight w:val="none"/>
        </w:rPr>
        <w:t xml:space="preserve">标人需要具备丰富的相关承接经验，确保本项目的顺利实施，</w:t>
      </w:r>
      <w:r>
        <w:rPr>
          <w:rFonts w:hint="eastAsia" w:ascii="宋体" w:hAnsi="宋体" w:eastAsia="宋体" w:cs="宋体"/>
          <w:b w:val="0"/>
          <w:bCs w:val="0"/>
          <w:color w:val="auto"/>
          <w:sz w:val="24"/>
          <w:szCs w:val="21"/>
          <w:highlight w:val="none"/>
          <w:lang w:val="en-US" w:eastAsia="zh-CN"/>
        </w:rPr>
        <w:t xml:space="preserve">投标人自2023年1月1日以来（以合同签订时间为准）承担过类似项目业绩的</w:t>
      </w:r>
      <w:r>
        <w:rPr>
          <w:rFonts w:hint="eastAsia" w:ascii="宋体" w:hAnsi="宋体" w:eastAsia="宋体" w:cs="宋体"/>
          <w:b w:val="0"/>
          <w:bCs w:val="0"/>
          <w:color w:val="auto"/>
          <w:sz w:val="24"/>
          <w:szCs w:val="21"/>
          <w:highlight w:val="none"/>
        </w:rPr>
        <w:t xml:space="preserve">优先</w:t>
      </w:r>
      <w:r>
        <w:rPr>
          <w:rFonts w:hint="eastAsia" w:ascii="宋体" w:hAnsi="宋体" w:eastAsia="宋体" w:cs="宋体"/>
          <w:b w:val="0"/>
          <w:bCs w:val="0"/>
          <w:color w:val="auto"/>
          <w:sz w:val="24"/>
          <w:szCs w:val="21"/>
          <w:highlight w:val="none"/>
          <w:lang w:val="en-US" w:eastAsia="zh-CN"/>
        </w:rPr>
        <w:t xml:space="preserve">。</w:t>
      </w:r>
      <w:r/>
    </w:p>
    <w:p>
      <w:pPr>
        <w:ind w:firstLine="480"/>
        <w:jc w:val="both"/>
        <w:spacing w:line="519" w:lineRule="atLeast"/>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3、企业实力：本项目中需要供应商具有较强的企业实力投标人具有质量管理体系认证证书的优先、具有环境管理安全体系认证证书的优先、具有职业健康安全管理体系认证证书的优先、具有信息技术服务管理体系认证证书的优先、具有信息安全管理体系认证证书的优先。</w:t>
      </w:r>
      <w:r/>
    </w:p>
    <w:p>
      <w:pPr>
        <w:ind w:firstLine="480"/>
        <w:jc w:val="both"/>
        <w:spacing w:line="519" w:lineRule="atLeast"/>
        <w:rPr>
          <w:rFonts w:hint="default" w:ascii="宋体" w:hAnsi="宋体" w:eastAsia="宋体" w:cs="宋体"/>
          <w:b w:val="0"/>
          <w:bCs/>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1"/>
          <w:highlight w:val="none"/>
          <w:lang w:val="en-US" w:eastAsia="zh-CN"/>
        </w:rPr>
        <w:t xml:space="preserve">4</w:t>
      </w:r>
      <w:r>
        <w:rPr>
          <w:rFonts w:hint="default" w:ascii="宋体" w:hAnsi="宋体" w:eastAsia="宋体" w:cs="宋体"/>
          <w:b w:val="0"/>
          <w:bCs/>
          <w:color w:val="auto"/>
          <w:sz w:val="24"/>
          <w:szCs w:val="21"/>
          <w:highlight w:val="none"/>
        </w:rPr>
        <w:t xml:space="preserve">、项目管理服务方案</w:t>
      </w:r>
      <w:r/>
    </w:p>
    <w:p>
      <w:pPr>
        <w:ind w:firstLine="480"/>
        <w:jc w:val="both"/>
        <w:spacing w:line="519" w:lineRule="atLeast"/>
        <w:rPr>
          <w:rFonts w:hint="default" w:ascii="宋体" w:hAnsi="宋体" w:eastAsia="宋体" w:cs="宋体"/>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color w:val="auto"/>
          <w:sz w:val="24"/>
          <w:szCs w:val="21"/>
          <w:highlight w:val="none"/>
        </w:rPr>
        <w:t xml:space="preserve">投标人应根据采购需求和本项目实际，制订相应的服务方案包括但不限于以下内容：</w:t>
      </w:r>
      <w:r/>
    </w:p>
    <w:p>
      <w:pPr>
        <w:ind w:firstLine="480"/>
        <w:jc w:val="both"/>
        <w:spacing w:line="519" w:lineRule="atLeast"/>
        <w:rPr>
          <w:rFonts w:hint="default"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（1）投标人按照项目的采购需求，就本项目的项目背景进行详细阐述，</w:t>
      </w:r>
      <w:r>
        <w:rPr>
          <w:color w:val="auto"/>
          <w:sz w:val="24"/>
          <w:highlight w:val="none"/>
        </w:rPr>
        <w:t xml:space="preserve">方案应包括但不限于</w:t>
      </w:r>
      <w:r>
        <w:rPr>
          <w:rFonts w:hint="eastAsia" w:ascii="宋体" w:hAnsi="宋体" w:eastAsia="宋体" w:cs="宋体"/>
          <w:b w:val="0"/>
          <w:bCs w:val="0"/>
          <w:color w:val="auto"/>
          <w:sz w:val="24"/>
          <w:szCs w:val="21"/>
          <w:highlight w:val="none"/>
          <w:lang w:val="en-US" w:eastAsia="zh-CN"/>
        </w:rPr>
        <w:t xml:space="preserve">：1.项目概况；2.建设目标；3.建设内容。</w:t>
      </w:r>
      <w:r/>
    </w:p>
    <w:p>
      <w:pPr>
        <w:ind w:firstLine="480"/>
        <w:jc w:val="both"/>
        <w:spacing w:line="519" w:lineRule="atLeast"/>
        <w:rPr>
          <w:rFonts w:hint="default"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（2）投标人按照项目的采购需求，就本项目的技术方案进行详细阐述，方案应包括但不限于：1、项目特点；2.整体架构；3.实现功能；4.设备选型原则；5.合理性和扩展性。</w:t>
      </w:r>
      <w:r/>
    </w:p>
    <w:p>
      <w:pPr>
        <w:ind w:firstLine="480"/>
        <w:jc w:val="both"/>
        <w:spacing w:line="519" w:lineRule="atLeast"/>
        <w:rPr>
          <w:rFonts w:hint="default"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3）投标人按照项目的采购需求，就本项目的实施方案进行详细阐述，方案应包括但不限于：运输方式、安装、调试的施工步骤及计划；1.安装过程中的安全；2.组织机构人员配置；3.质量控制措施以及施工过程中的成品保护措施。</w:t>
      </w:r>
      <w:r/>
    </w:p>
    <w:p>
      <w:pPr>
        <w:ind w:firstLine="480"/>
        <w:jc w:val="both"/>
        <w:spacing w:line="519" w:lineRule="atLeast"/>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（4）投标人按照项目的采购需求，就本项目中维保人员、设备投入及工作安排进行详细阐述，方案应包括但不限于：1.人员配置；2.维保设备投入；3.优化分析；4.风险控制。</w:t>
      </w:r>
      <w:r/>
    </w:p>
    <w:p>
      <w:pPr>
        <w:ind w:firstLine="480"/>
        <w:jc w:val="both"/>
        <w:spacing w:line="519" w:lineRule="atLeast"/>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（5）投标人按照项目的采购需求，就本项目的培训方案进行详细阐述，方案应包括但不限于：1.培训目标；2.培训方式；3.培训对象；4.培训计划及人员配备；5.培训内容。</w:t>
      </w:r>
      <w:r/>
    </w:p>
    <w:p>
      <w:pPr>
        <w:ind w:firstLine="480"/>
        <w:jc w:val="both"/>
        <w:spacing w:line="519" w:lineRule="atLeast"/>
        <w:rPr>
          <w:rFonts w:hint="eastAsia" w:ascii="宋体" w:hAnsi="宋体" w:eastAsia="宋体" w:cs="宋体"/>
          <w:b w:val="0"/>
          <w:bCs w:val="0"/>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（6）投标人按照项目的采购需求，就本项目的售后（维保）方案进行详细阐述，方案应包括但不限于：1.售后服务体系；2.售后服务方式；3.售后服务内容；4.系统应急方案。</w:t>
      </w:r>
      <w:r/>
    </w:p>
    <w:p>
      <w:pPr>
        <w:pStyle w:val="757"/>
        <w:rPr>
          <w:rFonts w:hint="default"/>
          <w:color w:val="auto"/>
          <w:highlight w:val="none"/>
          <w:lang w:val="en-US" w:eastAsia="zh-CN"/>
        </w:rPr>
      </w:pPr>
      <w:r>
        <w:rPr>
          <w:rFonts w:hint="default"/>
          <w:color w:val="auto"/>
          <w:highlight w:val="none"/>
          <w:lang w:val="en-US" w:eastAsia="zh-CN"/>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六、其他要求：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合同履行期限：</w:t>
      </w:r>
      <w:r>
        <w:rPr>
          <w:rFonts w:hint="eastAsia" w:ascii="宋体" w:hAnsi="宋体" w:eastAsia="宋体" w:cs="宋体"/>
          <w:color w:val="auto"/>
          <w:sz w:val="24"/>
          <w:szCs w:val="24"/>
          <w:highlight w:val="none"/>
          <w:shd w:val="clear" w:color="auto" w:fill="auto"/>
          <w:lang w:val="en-US" w:eastAsia="zh-CN"/>
        </w:rPr>
        <w:t xml:space="preserve">自合同签订之日起30天内完成项目全部内容的供货、建设、安装、调试并通过采购人的验收。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2、质量标准：符合国家相关标准要求，满足采购人采购需求。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3、维护响应时间：提供7×24小时服务，确保1小时的服务响应时间。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4.报价要求：本项目为全费用固定综合单价包含（但不限于）：投标人应充分考虑为完成招标文件内容所必</w:t>
      </w:r>
      <w:r>
        <w:rPr>
          <w:rFonts w:hint="eastAsia" w:ascii="宋体" w:hAnsi="宋体" w:eastAsia="宋体" w:cs="宋体"/>
          <w:color w:val="auto"/>
          <w:sz w:val="24"/>
          <w:szCs w:val="24"/>
          <w:highlight w:val="none"/>
          <w:shd w:val="clear" w:color="auto" w:fill="auto"/>
          <w:lang w:val="en-US" w:eastAsia="zh-CN"/>
        </w:rPr>
        <w:t xml:space="preserve">须的全部货物并进行相关服务所需的所有费用，即主要包括（但不限于）：软件价格（含设计、开发、技术维护等）、设备价格【含全套设备（包括主设备、配套设备、附件等）、辅材、配件、备品备件、专用工具、技术资料等】、安装调试（含试运行）费、社保费、检测费、技术（含操作、维护等）培训、维护、保密及售后服务费、管理费、税金、利润、风险费、成品保护费、不可预见费及其他一切相关费用等所需的全部费用，凡漏项或少计均视为优惠，甲方不另行增加费用。各类风险和政策性调整等风险已包括在投标报价中，最终结算时除合同约定调整外一律不予调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5.参加本项目的供应商应自行承担所有与本项目有关的费用。不论最终的成交结果如何，采购人在任何情况下均无义务和责任承担这些费用。</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七、本项目本项目核心产品为</w:t>
      </w:r>
      <w:r>
        <w:rPr>
          <w:rFonts w:hint="eastAsia" w:ascii="宋体" w:hAnsi="宋体" w:cs="宋体"/>
          <w:color w:val="auto"/>
          <w:sz w:val="24"/>
          <w:szCs w:val="24"/>
          <w:highlight w:val="none"/>
          <w:u w:val="single"/>
          <w:shd w:val="clear" w:color="auto" w:fill="auto"/>
          <w:lang w:val="en-US" w:eastAsia="zh-CN"/>
        </w:rPr>
        <w:t xml:space="preserve">压力表</w:t>
      </w:r>
      <w:r>
        <w:rPr>
          <w:rFonts w:hint="eastAsia" w:ascii="宋体" w:hAnsi="宋体" w:cs="宋体"/>
          <w:color w:val="auto"/>
          <w:sz w:val="24"/>
          <w:szCs w:val="24"/>
          <w:highlight w:val="none"/>
          <w:shd w:val="clear" w:color="auto" w:fill="auto"/>
          <w:lang w:val="en-US" w:eastAsia="zh-CN"/>
        </w:rPr>
        <w:t xml:space="preserve">。核心产品提供相同品牌且通过资格审查、符合性审查的不同投标人参加本合同项下投标的，按一家投标人计算，评审后得分最高的同品牌投标人获得中标人推荐资格；评审得分相同的，由采购人委托评标委员会采取随机抽取方式确定一个投标人获得中标人推荐资格，其他同品牌投标人不作为中标候选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lang w:val="en-US" w:eastAsia="zh-CN"/>
        </w:rPr>
        <w:t xml:space="preserve">、采购标的对应的中小企业划分标准所属行业一览表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shd w:val="clear" w:color="auto" w:fill="auto"/>
          <w:lang w:val="en-US" w:eastAsia="zh-CN"/>
        </w:rPr>
        <w:t xml:space="preserve">根据《工业和信息化部、国家统计局、国家发展和改革委员会、财政部关于印发中小企业划型标准规定的通知》(工信</w:t>
      </w:r>
      <w:r>
        <w:rPr>
          <w:rFonts w:hint="eastAsia" w:ascii="宋体" w:hAnsi="宋体" w:eastAsia="宋体" w:cs="宋体"/>
          <w:color w:val="auto"/>
          <w:sz w:val="24"/>
          <w:szCs w:val="21"/>
          <w:highlight w:val="none"/>
        </w:rPr>
        <w:t xml:space="preserve">部联企业〔2011〕300号)规定的划分标准，采购标的对应的中小企业划分标准所属行业一览表：</w:t>
      </w:r>
      <w:r/>
    </w:p>
    <w:tbl>
      <w:tblPr>
        <w:tblStyle w:val="721"/>
        <w:tblW w:w="84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780"/>
        <w:gridCol w:w="409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lang w:eastAsia="zh-CN"/>
              </w:rPr>
              <w:suppressLineNumbers w:val="0"/>
            </w:pPr>
            <w:r>
              <w:rPr>
                <w:rFonts w:hint="eastAsia" w:cs="宋体"/>
                <w:color w:val="auto"/>
                <w:sz w:val="24"/>
                <w:szCs w:val="24"/>
                <w:highlight w:val="none"/>
                <w:shd w:val="clear" w:color="auto" w:fill="auto"/>
                <w:lang w:eastAsia="zh-CN"/>
              </w:rPr>
              <w:t xml:space="preserve">盐都区应急管理局消防管网低压报警装置项目</w:t>
            </w:r>
            <w:r/>
          </w:p>
        </w:tc>
        <w:tc>
          <w:tcPr>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745"/>
              <w:ind w:left="0" w:right="0"/>
              <w:jc w:val="center"/>
              <w:keepLines w:val="0"/>
              <w:keepNext w:val="0"/>
              <w:spacing w:before="0" w:beforeAutospacing="0" w:after="0" w:afterAutospacing="0" w:line="0" w:lineRule="atLeast"/>
              <w:rPr>
                <w:rFonts w:hint="eastAsia" w:ascii="宋体" w:hAnsi="宋体" w:eastAsia="宋体" w:cs="宋体"/>
                <w:color w:val="auto"/>
                <w:sz w:val="24"/>
                <w:szCs w:val="24"/>
                <w:highlight w:val="none"/>
                <w:shd w:val="clear" w:color="auto" w:fill="auto"/>
                <w:lang w:eastAsia="zh-CN"/>
              </w:rPr>
              <w:suppressLineNumbers w:val="0"/>
            </w:pPr>
            <w:r>
              <w:rPr>
                <w:rFonts w:hint="eastAsia" w:ascii="宋体" w:hAnsi="宋体" w:eastAsia="宋体" w:cs="宋体"/>
                <w:color w:val="auto"/>
                <w:sz w:val="24"/>
                <w:szCs w:val="24"/>
                <w:highlight w:val="none"/>
                <w:shd w:val="clear" w:color="auto" w:fill="auto"/>
                <w:lang w:val="en-US" w:eastAsia="zh-CN"/>
              </w:rPr>
              <w:t xml:space="preserve">工业</w:t>
            </w:r>
            <w:r/>
          </w:p>
        </w:tc>
      </w:tr>
    </w:tbl>
    <w:p>
      <w:pPr>
        <w:ind w:firstLine="880"/>
        <w:jc w:val="center"/>
        <w:spacing w:line="520" w:lineRule="exact"/>
        <w:rPr>
          <w:rFonts w:hint="eastAsia" w:ascii="宋体" w:hAnsi="宋体" w:cs="宋体"/>
          <w:b/>
          <w:bCs w:val="0"/>
          <w:color w:val="auto"/>
          <w:sz w:val="44"/>
          <w:highlight w:val="none"/>
        </w:rPr>
      </w:pPr>
      <w:r>
        <w:rPr>
          <w:rFonts w:hint="eastAsia" w:ascii="宋体" w:hAnsi="宋体" w:cs="宋体"/>
          <w:b/>
          <w:bCs w:val="0"/>
          <w:color w:val="auto"/>
          <w:sz w:val="44"/>
          <w:highlight w:val="none"/>
        </w:rPr>
      </w:r>
      <w:r/>
    </w:p>
    <w:p>
      <w:pPr>
        <w:ind w:firstLine="880"/>
        <w:jc w:val="center"/>
        <w:spacing w:line="520" w:lineRule="exact"/>
        <w:rPr>
          <w:rFonts w:hint="eastAsia" w:ascii="宋体" w:hAnsi="宋体" w:cs="宋体"/>
          <w:b/>
          <w:bCs w:val="0"/>
          <w:color w:val="auto"/>
          <w:sz w:val="44"/>
          <w:highlight w:val="none"/>
        </w:rPr>
      </w:pPr>
      <w:r>
        <w:rPr>
          <w:rFonts w:hint="eastAsia" w:ascii="宋体" w:hAnsi="宋体" w:cs="宋体"/>
          <w:b/>
          <w:bCs w:val="0"/>
          <w:color w:val="auto"/>
          <w:sz w:val="44"/>
          <w:highlight w:val="none"/>
        </w:rPr>
      </w:r>
      <w:r/>
    </w:p>
    <w:p>
      <w:pPr>
        <w:pStyle w:val="757"/>
        <w:rPr>
          <w:rFonts w:hint="eastAsia" w:ascii="宋体" w:hAnsi="宋体" w:cs="宋体"/>
          <w:b/>
          <w:bCs w:val="0"/>
          <w:color w:val="auto"/>
          <w:sz w:val="44"/>
          <w:highlight w:val="none"/>
        </w:rPr>
      </w:pPr>
      <w:r>
        <w:rPr>
          <w:rFonts w:hint="eastAsia" w:ascii="宋体" w:hAnsi="宋体" w:cs="宋体"/>
          <w:b/>
          <w:bCs w:val="0"/>
          <w:color w:val="auto"/>
          <w:sz w:val="44"/>
          <w:highlight w:val="none"/>
        </w:rPr>
      </w:r>
      <w:r/>
    </w:p>
    <w:p>
      <w:pPr>
        <w:pStyle w:val="915"/>
        <w:rPr>
          <w:color w:val="auto"/>
          <w:highlight w:val="none"/>
        </w:rPr>
      </w:pPr>
      <w:r>
        <w:rPr>
          <w:rFonts w:hint="eastAsia"/>
          <w:color w:val="auto"/>
          <w:highlight w:val="none"/>
        </w:rPr>
        <w:t xml:space="preserve">第五章  评标方法与评标标准</w:t>
      </w:r>
      <w:bookmarkEnd w:id="168"/>
      <w:r/>
      <w:r/>
    </w:p>
    <w:p>
      <w:pPr>
        <w:pStyle w:val="745"/>
        <w:jc w:val="both"/>
        <w:spacing w:beforeAutospacing="0" w:afterAutospacing="0"/>
        <w:rPr>
          <w:color w:val="auto"/>
          <w:highlight w:val="none"/>
        </w:rPr>
      </w:pPr>
      <w:r>
        <w:rPr>
          <w:color w:val="auto"/>
          <w:highlight w:val="none"/>
        </w:rPr>
        <w:t xml:space="preserve"> </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1"/>
          <w:highlight w:val="none"/>
        </w:rPr>
        <w:t xml:space="preserve">，由评标委员会组织通过抽签的方式确定中标候选人的排序</w:t>
      </w:r>
      <w:r>
        <w:rPr>
          <w:rFonts w:hint="eastAsia" w:ascii="宋体" w:hAnsi="宋体" w:eastAsia="宋体" w:cs="宋体"/>
          <w:color w:val="auto"/>
          <w:sz w:val="24"/>
          <w:highlight w:val="none"/>
        </w:rPr>
        <w:t xml:space="preserve">。投标文件满足招标文件全部实质性要求，且按照</w:t>
      </w:r>
      <w:r>
        <w:rPr>
          <w:rFonts w:hint="eastAsia" w:ascii="宋体" w:hAnsi="宋体" w:eastAsia="宋体" w:cs="宋体"/>
          <w:color w:val="auto"/>
          <w:sz w:val="24"/>
          <w:szCs w:val="21"/>
          <w:highlight w:val="none"/>
        </w:rPr>
        <w:t xml:space="preserve">评审因素的量化指标评审得分最高的投标人为排名第一的中标候选人，本项目选取1名中标候选人。</w:t>
      </w:r>
      <w:r/>
    </w:p>
    <w:p>
      <w:pPr>
        <w:ind w:firstLine="48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政府采购政策功能落实</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1、小微型企业价格扣除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（1）本项目不专</w:t>
      </w:r>
      <w:r>
        <w:rPr>
          <w:rFonts w:hint="eastAsia" w:ascii="宋体" w:hAnsi="宋体" w:eastAsia="宋体" w:cs="宋体"/>
          <w:color w:val="auto"/>
          <w:sz w:val="24"/>
          <w:szCs w:val="24"/>
          <w:highlight w:val="none"/>
        </w:rPr>
        <w:t xml:space="preserve">门面向中小企业采购，对符合规定的小型和微型企业报价给予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%的扣除价格。</w:t>
      </w:r>
      <w:r/>
    </w:p>
    <w:p>
      <w:pPr>
        <w:pStyle w:val="745"/>
        <w:ind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pStyle w:val="745"/>
        <w:ind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745"/>
        <w:ind w:firstLine="48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45"/>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20%的价格扣除。</w:t>
      </w:r>
      <w:r/>
    </w:p>
    <w:p>
      <w:pPr>
        <w:pStyle w:val="745"/>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45"/>
        <w:ind w:left="120" w:firstLine="360"/>
        <w:keepLines w:val="0"/>
        <w:keepNext w:val="0"/>
        <w:pageBreakBefore w:val="0"/>
        <w:spacing w:before="120" w:beforeAutospacing="0" w:after="12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3、监狱和戒毒企业价格扣除</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5、采购本国产品的支持政策</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pStyle w:val="74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szCs w:val="24"/>
          <w:highlight w:val="none"/>
          <w:lang w:val="en-US" w:eastAsia="zh-CN"/>
        </w:rPr>
        <w:t xml:space="preserve">评标标准</w:t>
      </w:r>
      <w:r/>
    </w:p>
    <w:tbl>
      <w:tblPr>
        <w:tblStyle w:val="721"/>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683"/>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246"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评审项目</w:t>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c>
          <w:tcPr>
            <w:tcW w:w="6112" w:type="dxa"/>
            <w:vAlign w:val="center"/>
            <w:textDirection w:val="lrTb"/>
            <w:noWrap/>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评审细则</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246"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6112" w:type="dxa"/>
            <w:vAlign w:val="center"/>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满足招标文件要求且响应价格最低的投标报价为评审基准价，其价格分为满分。其他投标人的价格分统一按照下列公式计算：投标报价得分=（评审基准价／投标报价）*30分。</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注：因落实政府采购政策需进行价格扣除的，以扣除后的价格计算评标基准价和投标报价。</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W w:w="1246"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业绩</w:t>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6分</w:t>
            </w:r>
            <w:r/>
          </w:p>
        </w:tc>
        <w:tc>
          <w:tcPr>
            <w:tcW w:w="6112" w:type="dxa"/>
            <w:vAlign w:val="center"/>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投标人自2023年1月1日以来（以合同签订时间为准）承担过类似项目业绩，每提供一个得2分，本项最高得6分。</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注：投标时须提供合同原件扫描件，未提供不得分。</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W w:w="1246" w:type="dxa"/>
            <w:vAlign w:val="center"/>
            <w:textDirection w:val="lrTb"/>
            <w:noWrap/>
          </w:tcPr>
          <w:p>
            <w:pPr>
              <w:ind w:left="0" w:right="0"/>
              <w:jc w:val="center"/>
              <w:keepLines w:val="0"/>
              <w:keepNext w:val="0"/>
              <w:pageBreakBefore w:val="0"/>
              <w:spacing w:before="0" w:beforeAutospacing="0" w:after="0" w:afterAutospacing="0" w:line="420" w:lineRule="exact"/>
              <w:shd w:val="clear" w:color="auto" w:fill="ffffff"/>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人员要求</w:t>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shd w:val="clear" w:color="auto" w:fill="ffffff"/>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1.拟派项目负责人持有中级（电子信息工程专业）职称证书的得2分，具有高级（电子信息工程专业）及以上职称的得3分，本项最高得3分；</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2.项目组成员（除项目负责人外）具有(每提供一个得2分，满分6分)：</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①软件设计师；</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②网络工程师；</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注：项目所有成员需为投标人正式员工，提供证书原件扫描件及</w:t>
            </w:r>
            <w:r>
              <w:rPr>
                <w:rFonts w:hint="eastAsia" w:ascii="宋体" w:hAnsi="宋体" w:cs="宋体"/>
                <w:color w:val="auto"/>
                <w:sz w:val="24"/>
                <w:szCs w:val="24"/>
                <w:highlight w:val="none"/>
                <w:lang w:val="en-US" w:eastAsia="zh-CN"/>
              </w:rPr>
              <w:t xml:space="preserve">提供递交投标文件截止之日当月向前3个月内任意一个月在本单位缴纳养老保险证明，不提供不得分。</w:t>
            </w:r>
            <w:r/>
          </w:p>
        </w:tc>
      </w:tr>
      <w:tr>
        <w:trPr>
          <w:jc w:val="center"/>
          <w:trHeight w:val="0"/>
        </w:trPr>
        <w:tc>
          <w:tcPr>
            <w:tcW w:w="658" w:type="dxa"/>
            <w:vAlign w:val="center"/>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c>
          <w:tcPr>
            <w:tcW w:w="1246"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企业实力</w:t>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5分</w:t>
            </w:r>
            <w:r/>
          </w:p>
        </w:tc>
        <w:tc>
          <w:tcPr>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投标人具有有效期内的质量管理体系认证证书、环境管理安全体系认证证书、职业健康安全管理体系认证证书、信息技术服务管理体系认证证书、信息安全管理体系认证证书的每提供1个得1分，最多得5分。</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注：投标时须提供证书原件扫描件和全国认证认可信息公共服务平台查询截图原件扫描件，不提供或提供不全不得分。</w:t>
            </w:r>
            <w:r/>
          </w:p>
        </w:tc>
      </w:tr>
      <w:tr>
        <w:trPr>
          <w:jc w:val="center"/>
          <w:trHeight w:val="0"/>
        </w:trPr>
        <w:tc>
          <w:tcPr>
            <w:tcW w:w="658" w:type="dxa"/>
            <w:vAlign w:val="center"/>
            <w:vMerge w:val="restart"/>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4</w:t>
            </w:r>
            <w:r/>
          </w:p>
        </w:tc>
        <w:tc>
          <w:tcPr>
            <w:tcW w:w="1246" w:type="dxa"/>
            <w:vAlign w:val="center"/>
            <w:vMerge w:val="restart"/>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实施方案</w:t>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6分</w:t>
            </w:r>
            <w:r/>
          </w:p>
        </w:tc>
        <w:tc>
          <w:tcPr>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投标人按照项目的采购需求，就本项目的项目背景进行详细阐述，方案应包括但不限于：1.项目概况；2.建设目标；3.建设内容。</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方案包含以上全部内容且有具体详细的阐述，阐述逻辑严谨，符合项目实际需求的得6分，每缺少一项内容的扣2分，扣完为止。</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10分</w:t>
            </w:r>
            <w:r/>
          </w:p>
        </w:tc>
        <w:tc>
          <w:tcPr>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投标人按照项目的采购需求，就本项目的技术方案进行详细阐述，方案应包括但不限于：1、项目特点；2.整体架构；3.实现功能；4.设备选型原则；5.合理性和扩展性。</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方案包含以上全部内容且有具体详细的阐述，阐述逻辑严谨，符合项目实际需求的得10分，每缺少一项内容的扣2分，扣完为止。</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7" w:type="dxa"/>
            <w:vAlign w:val="center"/>
            <w:textDirection w:val="lrTb"/>
            <w:noWrap/>
          </w:tcPr>
          <w:p>
            <w:pPr>
              <w:ind w:left="0" w:right="0"/>
              <w:jc w:val="center"/>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8分</w:t>
            </w:r>
            <w:r/>
          </w:p>
        </w:tc>
        <w:tc>
          <w:tcPr>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的实施方案进行详细阐述，方案应包括但不限于：运输方式、安装、调试的施工步骤及计划；2.安装过程中的安全；3.组织机构人员配置；4.质量控制措施以及施工过程中的成品保护措施。</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方案包含以上全部内容且有具体详细的阐述，阐述逻辑严谨，符合项目实际需求的得8分，每缺少一项内容的扣2分，扣完为止。</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8分</w:t>
            </w:r>
            <w:r/>
          </w:p>
        </w:tc>
        <w:tc>
          <w:tcPr>
            <w:tcW w:w="6112" w:type="dxa"/>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投标人按照项目的采购需求，就本项目中维保人员、设备投入及工作安排进行详细阐述，方案应包括但不限于：1.人员配置；2.维保设备投入；3.优化分析；4.风险控制。</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方案包含以上全部内容且有具体详细的阐述，阐述逻辑严谨，符合项目实际需求的得8分，每缺少一项内容的扣2分，扣完为止。</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10分</w:t>
            </w:r>
            <w:r/>
          </w:p>
        </w:tc>
        <w:tc>
          <w:tcPr>
            <w:shd w:val="clear" w:color="auto" w:fill="auto"/>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投标人按照项目的采购需求，就本项目的培训方案进行详细阐述，方案应包括但不限于：1.培训目标；2.培训方式；3.培训对象；4.培训计划及人员配备；5.培训内容。</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方案包含以上全部内容且有具体详细的阐述，阐述逻辑严谨，符合项目实际需求的得10分，每缺少一项内容的扣2分，扣完为止。</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0"/>
        </w:trPr>
        <w:tc>
          <w:tcPr>
            <w:tcW w:w="658"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246" w:type="dxa"/>
            <w:vAlign w:val="center"/>
            <w:vMerge w:val="continue"/>
            <w:textDirection w:val="lrTb"/>
            <w:noWrap/>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17" w:type="dxa"/>
            <w:vAlign w:val="center"/>
            <w:textDirection w:val="lrTb"/>
            <w:noWrap/>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8分</w:t>
            </w:r>
            <w:r/>
          </w:p>
        </w:tc>
        <w:tc>
          <w:tcPr>
            <w:shd w:val="clear" w:color="auto" w:fill="auto"/>
            <w:tcW w:w="6112" w:type="dxa"/>
            <w:vAlign w:val="top"/>
            <w:textDirection w:val="lrTb"/>
            <w:noWrap/>
          </w:tcPr>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投标人按照项目的采购需求，就本项目的售后（维保）方案进行详细阐述，方案应包括但不限于：1.售后服务体系；2.售后服务方式；3.售后服务内容；4.系统应急方案。</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方案包含以上全部内容且有具体详细的阐述，阐述逻辑严谨，符合项目实际需求的得8分，每缺少一项内容的扣2分，扣完为止。</w:t>
            </w:r>
            <w:r/>
          </w:p>
          <w:p>
            <w:pPr>
              <w:ind w:left="0" w:right="0"/>
              <w:keepLines w:val="0"/>
              <w:keepNext w:val="0"/>
              <w:pageBreakBefore w:val="0"/>
              <w:spacing w:before="0" w:beforeAutospacing="0" w:after="0" w:afterAutospacing="0" w:line="42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注:内容不符合本项目特点和实际需求是指内容不满足项目要求或与项目无关的或与项目不匹配或项目名称、实施地点、涉及的规范、技术服务标准要求与本项目不一致等情形。</w:t>
            </w:r>
            <w:r/>
          </w:p>
        </w:tc>
      </w:tr>
    </w:tbl>
    <w:p>
      <w:pPr>
        <w:pStyle w:val="745"/>
        <w:ind w:left="0" w:right="0"/>
        <w:keepLines w:val="0"/>
        <w:keepNext w:val="0"/>
        <w:spacing w:before="0" w:beforeAutospacing="1" w:after="0" w:afterAutospacing="1" w:line="27" w:lineRule="atLeast"/>
        <w:widowControl/>
        <w:rPr>
          <w:color w:val="auto"/>
          <w:highlight w:val="none"/>
        </w:rPr>
        <w:suppressLineNumbers w:val="0"/>
      </w:pPr>
      <w:r>
        <w:rPr>
          <w:color w:val="auto"/>
          <w:sz w:val="24"/>
          <w:szCs w:val="24"/>
          <w:highlight w:val="none"/>
        </w:rPr>
        <w:t xml:space="preserve">注：1、投标人总得分及各分项得分均保留小数点两位，第三位四舍五入。</w:t>
      </w:r>
      <w:r>
        <w:rPr>
          <w:color w:val="auto"/>
          <w:highlight w:val="none"/>
        </w:rPr>
        <w:t xml:space="preserve"> </w:t>
      </w:r>
      <w:r/>
    </w:p>
    <w:p>
      <w:pPr>
        <w:pStyle w:val="745"/>
        <w:ind w:left="0" w:right="0" w:firstLine="480"/>
        <w:keepLines w:val="0"/>
        <w:keepNext w:val="0"/>
        <w:spacing w:before="0" w:beforeAutospacing="1" w:after="0" w:afterAutospacing="1" w:line="27" w:lineRule="atLeast"/>
        <w:widowControl/>
        <w:rPr>
          <w:color w:val="auto"/>
          <w:highlight w:val="none"/>
        </w:rPr>
        <w:suppressLineNumbers w:val="0"/>
      </w:pPr>
      <w:r>
        <w:rPr>
          <w:color w:val="auto"/>
          <w:sz w:val="24"/>
          <w:szCs w:val="24"/>
          <w:highlight w:val="none"/>
        </w:rPr>
        <w:t xml:space="preserve">2、针对评分标准中评分的每一条，投标人均应提供相关资料供评委评审，不提供相关资料的视为不具备该项得分的条件。所有提供的材料必须清晰、完整、有效，如未按要求提供，评委有权作出不利于投标人的认定。缺失、不符或不提供者，对应项不得分。</w:t>
      </w:r>
      <w:bookmarkEnd w:id="1"/>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0"/>
      <w:r/>
      <w:bookmarkEnd w:id="169"/>
      <w:r/>
      <w:r/>
    </w:p>
    <w:p>
      <w:pPr>
        <w:jc w:val="center"/>
        <w:widowControl/>
        <w:rPr>
          <w:rFonts w:ascii="微软雅黑" w:eastAsia="微软雅黑" w:cs="宋体" w:hAnsiTheme="min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rPr>
        <w:t xml:space="preserve">第六章 投标文件格式</w:t>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726"/>
        <w:rPr>
          <w:color w:val="auto"/>
          <w:highlight w:val="none"/>
        </w:rPr>
      </w:pPr>
      <w:r>
        <w:rPr>
          <w:color w:val="auto"/>
          <w:highlight w:val="none"/>
        </w:rPr>
      </w:r>
      <w:r/>
    </w:p>
    <w:p>
      <w:pPr>
        <w:jc w:val="center"/>
        <w:widowControl/>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726"/>
        <w:rPr>
          <w:rFonts w:asciiTheme="minorEastAsia" w:hAnsiTheme="minorEastAsia"/>
          <w:color w:val="auto"/>
          <w:sz w:val="24"/>
          <w:highlight w:val="none"/>
        </w:rPr>
      </w:pPr>
      <w:r>
        <w:rPr>
          <w:rFonts w:asciiTheme="minorEastAsia" w:hAnsiTheme="minorEastAsia"/>
          <w:color w:val="auto"/>
          <w:sz w:val="24"/>
          <w:highlight w:val="none"/>
        </w:rPr>
      </w:r>
      <w:r/>
    </w:p>
    <w:p>
      <w:pPr>
        <w:rPr>
          <w:color w:val="auto"/>
          <w:highlight w:val="none"/>
        </w:rPr>
      </w:pPr>
      <w:r>
        <w:rPr>
          <w:color w:val="auto"/>
          <w:highlight w:val="none"/>
        </w:rPr>
      </w:r>
      <w:r/>
    </w:p>
    <w:p>
      <w:pPr>
        <w:pStyle w:val="726"/>
        <w:rPr>
          <w:rFonts w:asciiTheme="minorEastAsia" w:hAnsiTheme="minorEastAsia"/>
          <w:color w:val="auto"/>
          <w:sz w:val="24"/>
          <w:highlight w:val="none"/>
        </w:rPr>
      </w:pPr>
      <w:r>
        <w:rPr>
          <w:rFonts w:asciiTheme="minorEastAsia" w:hAnsiTheme="minorEastAsia"/>
          <w:color w:val="auto"/>
          <w:sz w:val="24"/>
          <w:highlight w:val="none"/>
        </w:rPr>
      </w:r>
      <w:r/>
    </w:p>
    <w:p>
      <w:pPr>
        <w:pStyle w:val="726"/>
        <w:rPr>
          <w:color w:val="auto"/>
          <w:highlight w:val="none"/>
        </w:rPr>
      </w:pPr>
      <w:r>
        <w:rPr>
          <w:color w:val="auto"/>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widowControl/>
        <w:rPr>
          <w:rFonts w:cs="Times New Roman" w:asciiTheme="minorEastAsia" w:hAnsiTheme="minorEastAsia"/>
          <w:b/>
          <w:bCs/>
          <w:color w:val="auto"/>
          <w:sz w:val="36"/>
          <w:szCs w:val="36"/>
          <w:highlight w:val="none"/>
        </w:rPr>
      </w:pPr>
      <w:r>
        <w:rPr>
          <w:rFonts w:cs="Times New Roman" w:asciiTheme="minorEastAsia" w:hAnsiTheme="minorEastAsia"/>
          <w:b/>
          <w:bCs/>
          <w:color w:val="auto"/>
          <w:sz w:val="36"/>
          <w:szCs w:val="36"/>
          <w:highlight w:val="none"/>
        </w:rPr>
        <w:br w:type="page" w:clear="all"/>
      </w:r>
      <w:r/>
    </w:p>
    <w:p>
      <w:pPr>
        <w:jc w:val="center"/>
        <w:spacing w:before="12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投标文件目录</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二、上一年度的财务状况报</w:t>
      </w:r>
      <w:r>
        <w:rPr>
          <w:rFonts w:hint="eastAsia" w:eastAsia="宋体" w:asciiTheme="minorEastAsia" w:hAnsiTheme="minorEastAsia" w:cstheme="minorEastAsia"/>
          <w:color w:val="auto"/>
          <w:sz w:val="24"/>
          <w:highlight w:val="none"/>
          <w:lang w:val="en-US" w:eastAsia="zh-CN"/>
        </w:rPr>
        <w:t xml:space="preserve">表</w:t>
      </w:r>
      <w:r>
        <w:rPr>
          <w:rFonts w:hint="eastAsia" w:asciiTheme="minorEastAsia" w:hAnsiTheme="minorEastAsia" w:cstheme="minorEastAsia"/>
          <w:color w:val="auto"/>
          <w:sz w:val="24"/>
          <w:highlight w:val="none"/>
        </w:rPr>
        <w:t xml:space="preserve">（至少提供资产负债表、利润表、现金流量表，投标人成立不满一年无需提供）</w:t>
      </w:r>
      <w:r/>
    </w:p>
    <w:p>
      <w:pPr>
        <w:ind w:firstLine="561"/>
        <w:spacing w:line="560" w:lineRule="exact"/>
        <w:widowControl/>
        <w:rPr>
          <w:rFonts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三、依法缴纳税收和社会保障资金的相关材料（提交投标文件截止时间前一年内至少一个月依法缴纳税收及缴纳社会保障资金的证明材料。投标人依法享受缓缴、免缴税收、社会保障资金的提供证明材料）</w:t>
      </w:r>
      <w:bookmarkStart w:id="171" w:name="_GoBack"/>
      <w:r/>
      <w:bookmarkEnd w:id="171"/>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四、具备履行合同所必需的设备和专业技术能力的书面声明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七、法人授权书</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十一、关于符合本国产品标准的声明函</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十六、</w:t>
      </w:r>
      <w:r>
        <w:rPr>
          <w:rFonts w:hint="eastAsia" w:ascii="宋体" w:hAnsi="宋体" w:eastAsia="宋体" w:cs="宋体"/>
          <w:color w:val="auto"/>
          <w:sz w:val="24"/>
          <w:highlight w:val="none"/>
        </w:rPr>
        <w:t xml:space="preserve">技术方案、服务承诺、培训承诺等</w:t>
      </w:r>
      <w:r/>
    </w:p>
    <w:p>
      <w:pPr>
        <w:ind w:firstLine="561"/>
        <w:spacing w:line="560" w:lineRule="exac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十七、盐城市政府</w:t>
      </w:r>
      <w:r>
        <w:rPr>
          <w:rFonts w:hint="eastAsia" w:ascii="宋体" w:hAnsi="宋体" w:eastAsia="宋体" w:cs="宋体"/>
          <w:color w:val="auto"/>
          <w:sz w:val="24"/>
          <w:highlight w:val="none"/>
        </w:rPr>
        <w:t xml:space="preserve">采购</w:t>
      </w:r>
      <w:r>
        <w:rPr>
          <w:rFonts w:hint="eastAsia" w:asciiTheme="minorEastAsia" w:hAnsiTheme="minorEastAsia" w:cstheme="minorEastAsia"/>
          <w:color w:val="auto"/>
          <w:sz w:val="24"/>
          <w:highlight w:val="none"/>
        </w:rPr>
        <w:t xml:space="preserve">事前信用承诺书</w:t>
      </w:r>
      <w:r/>
    </w:p>
    <w:p>
      <w:pP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br w:type="page" w:clear="all"/>
      </w:r>
      <w:r/>
    </w:p>
    <w:p>
      <w:pPr>
        <w:pStyle w:val="940"/>
        <w:jc w:val="center"/>
        <w:spacing w:beforeAutospacing="0" w:afterAutospacing="0" w:line="4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spacing w:before="120"/>
        <w:widowControl/>
        <w:rPr>
          <w:rFonts w:asciiTheme="minorEastAsia" w:hAnsiTheme="minorEastAsia" w:cstheme="minorEastAsia"/>
          <w:b/>
          <w:bCs/>
          <w:color w:val="auto"/>
          <w:sz w:val="32"/>
          <w:szCs w:val="32"/>
          <w:highlight w:val="none"/>
        </w:rPr>
      </w:pPr>
      <w:r>
        <w:rPr>
          <w:rFonts w:asciiTheme="minorEastAsia" w:hAnsiTheme="minorEastAsia" w:cstheme="minorEastAsia"/>
          <w:b/>
          <w:bCs/>
          <w:color w:val="auto"/>
          <w:sz w:val="32"/>
          <w:szCs w:val="32"/>
          <w:highlight w:val="none"/>
        </w:rPr>
      </w:r>
      <w:r/>
    </w:p>
    <w:p>
      <w:pPr>
        <w:jc w:val="left"/>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line="360" w:lineRule="auto"/>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二、上一年度的财务状况报告</w:t>
      </w:r>
      <w:r/>
    </w:p>
    <w:p>
      <w:pPr>
        <w:jc w:val="center"/>
        <w:spacing w:line="360" w:lineRule="auto"/>
        <w:widowControl/>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745"/>
        <w:jc w:val="both"/>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 xml:space="preserve">三</w:t>
      </w:r>
      <w:r>
        <w:rPr>
          <w:rFonts w:hint="eastAsia" w:ascii="黑体" w:hAnsi="黑体" w:eastAsia="黑体" w:cs="黑体"/>
          <w:i/>
          <w:color w:val="auto"/>
          <w:sz w:val="32"/>
          <w:szCs w:val="32"/>
          <w:highlight w:val="none"/>
          <w:u w:val="single"/>
        </w:rPr>
        <w:t xml:space="preserve">、依法缴纳税收和社会保障资金的相关材料</w:t>
      </w:r>
      <w:r/>
    </w:p>
    <w:p>
      <w:pPr>
        <w:pStyle w:val="745"/>
        <w:ind w:firstLine="480"/>
        <w:jc w:val="both"/>
        <w:spacing w:beforeAutospacing="0" w:afterAutospacing="0" w:line="500" w:lineRule="exact"/>
        <w:widowControl/>
        <w:rPr>
          <w:rFonts w:ascii="宋体" w:hAnsi="宋体" w:eastAsia="宋体" w:cs="宋体"/>
          <w:color w:val="auto"/>
          <w:highlight w:val="none"/>
        </w:rPr>
      </w:pPr>
      <w:r>
        <w:rPr>
          <w:rFonts w:hint="eastAsia" w:asciiTheme="minorEastAsia" w:hAnsi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jc w:val="left"/>
        <w:spacing w:line="500" w:lineRule="exact"/>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 xml:space="preserve">四</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745"/>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45"/>
        <w:ind w:firstLine="480"/>
        <w:jc w:val="both"/>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主要设备有：</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w:t>
      </w:r>
      <w:r/>
    </w:p>
    <w:p>
      <w:pPr>
        <w:pStyle w:val="745"/>
        <w:ind w:firstLine="480"/>
        <w:jc w:val="both"/>
        <w:widowControl/>
        <w:rPr>
          <w:rFonts w:ascii="微软雅黑" w:hAnsi="宋体" w:eastAsia="微软雅黑" w:cs="宋体"/>
          <w:iCs/>
          <w:color w:val="auto"/>
          <w:highlight w:val="none"/>
        </w:rPr>
      </w:pPr>
      <w:r>
        <w:rPr>
          <w:rFonts w:hint="eastAsia" w:asciiTheme="minorEastAsia" w:hAnsiTheme="minorEastAsia" w:cstheme="minorEastAsia"/>
          <w:color w:val="auto"/>
          <w:highlight w:val="none"/>
        </w:rPr>
        <w:t xml:space="preserve">主要专业技术能力有：</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w:t>
      </w:r>
      <w:r/>
    </w:p>
    <w:p>
      <w:pPr>
        <w:jc w:val="left"/>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五、参加政府采购活动前3年内在经营活动中没有重大违法记录的书面声明</w:t>
      </w:r>
      <w:r/>
    </w:p>
    <w:p>
      <w:pPr>
        <w:pStyle w:val="745"/>
        <w:jc w:val="center"/>
        <w:spacing w:line="500" w:lineRule="exact"/>
        <w:widowControl/>
        <w:rPr>
          <w:rFonts w:asciiTheme="minorEastAsia" w:hAnsiTheme="minorEastAsia" w:cstheme="minorEastAsia"/>
          <w:b/>
          <w:color w:val="auto"/>
          <w:highlight w:val="none"/>
        </w:rPr>
      </w:pPr>
      <w:r>
        <w:rPr>
          <w:rFonts w:hint="eastAsia" w:asciiTheme="minorEastAsia" w:hAnsiTheme="minorEastAsia" w:cstheme="minorEastAsia"/>
          <w:b/>
          <w:color w:val="auto"/>
          <w:sz w:val="44"/>
          <w:szCs w:val="44"/>
          <w:highlight w:val="none"/>
        </w:rPr>
        <w:t xml:space="preserve">声  明</w:t>
      </w:r>
      <w:r/>
    </w:p>
    <w:p>
      <w:pPr>
        <w:pStyle w:val="745"/>
        <w:ind w:firstLine="480"/>
        <w:jc w:val="both"/>
        <w:spacing w:line="5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5"/>
        <w:jc w:val="both"/>
        <w:spacing w:line="560" w:lineRule="exact"/>
        <w:widowControl/>
        <w:rPr>
          <w:rFonts w:asciiTheme="minorEastAsia" w:hAnsiTheme="minorEastAsia" w:cstheme="minorEastAsia"/>
          <w:color w:val="auto"/>
          <w:highlight w:val="none"/>
        </w:rPr>
      </w:pPr>
      <w:r>
        <w:rPr>
          <w:rFonts w:asciiTheme="minorEastAsia" w:hAnsiTheme="minorEastAsia" w:cstheme="minorEastAsia"/>
          <w:color w:val="auto"/>
          <w:highlight w:val="none"/>
        </w:rPr>
      </w:r>
      <w:r/>
    </w:p>
    <w:p>
      <w:pPr>
        <w:jc w:val="left"/>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line="36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六、特定资格要求的证明文件</w:t>
      </w:r>
      <w:r/>
    </w:p>
    <w:p>
      <w:pPr>
        <w:pStyle w:val="745"/>
        <w:jc w:val="center"/>
        <w:spacing w:afterAutospacing="0" w:line="3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jc w:val="left"/>
        <w:widowControl/>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七、法人授权书</w:t>
      </w:r>
      <w:r/>
    </w:p>
    <w:p>
      <w:pPr>
        <w:pStyle w:val="745"/>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本授权书声明：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（供应商名称）授权</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（被授权人的姓名）为我方就</w:t>
      </w:r>
      <w:r>
        <w:rPr>
          <w:rFonts w:hint="eastAsia" w:eastAsia="宋体" w:asciiTheme="minorEastAsia" w:hAnsiTheme="minorEastAsia" w:cstheme="minorEastAsia"/>
          <w:color w:val="auto"/>
          <w:highlight w:val="none"/>
          <w:u w:val="single"/>
          <w:lang w:val="en-US" w:eastAsia="zh-CN"/>
        </w:rPr>
        <w:t xml:space="preserve"> JSZC-320903-RHHH-G2026-0056 </w:t>
      </w:r>
      <w:r>
        <w:rPr>
          <w:rFonts w:hint="eastAsia" w:asciiTheme="minorEastAsia" w:hAnsiTheme="minorEastAsia" w:cstheme="minorEastAsia"/>
          <w:color w:val="auto"/>
          <w:highlight w:val="none"/>
        </w:rPr>
        <w:t xml:space="preserve">号</w:t>
      </w:r>
      <w:r>
        <w:rPr>
          <w:rFonts w:hint="eastAsia" w:eastAsia="宋体" w:asciiTheme="minorEastAsia" w:hAnsiTheme="minorEastAsia" w:cstheme="minorEastAsia"/>
          <w:color w:val="auto"/>
          <w:highlight w:val="none"/>
          <w:u w:val="single"/>
          <w:lang w:eastAsia="zh-CN"/>
        </w:rPr>
        <w:t xml:space="preserve">盐都区应急管理局消防管网低压报警装置项目</w:t>
      </w:r>
      <w:r>
        <w:rPr>
          <w:rFonts w:hint="eastAsia" w:asciiTheme="minorEastAsia" w:hAnsiTheme="minorEastAsia" w:cstheme="minorEastAsia"/>
          <w:color w:val="auto"/>
          <w:highlight w:val="none"/>
        </w:rPr>
        <w:t xml:space="preserve">采购活动的合法代理人，以本单位名义全权处理一切与该项目采购有关的事务。</w:t>
      </w:r>
      <w:r/>
    </w:p>
    <w:p>
      <w:pPr>
        <w:pStyle w:val="745"/>
        <w:ind w:firstLine="480"/>
        <w:jc w:val="both"/>
        <w:spacing w:line="4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年</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月</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日起生效，特此声明。</w:t>
      </w:r>
      <w:r/>
    </w:p>
    <w:p>
      <w:pPr>
        <w:pStyle w:val="745"/>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被授权人身份证号码：</w:t>
      </w:r>
      <w:r>
        <w:rPr>
          <w:rFonts w:hint="eastAsia" w:asciiTheme="minorEastAsia" w:hAnsiTheme="minorEastAsia" w:cstheme="minorEastAsia"/>
          <w:color w:val="auto"/>
          <w:highlight w:val="none"/>
          <w:u w:val="single"/>
        </w:rPr>
        <w:t xml:space="preserve">                     </w:t>
      </w:r>
      <w:r/>
    </w:p>
    <w:p>
      <w:pPr>
        <w:pStyle w:val="745"/>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被授权人联系电话：</w:t>
      </w:r>
      <w:r>
        <w:rPr>
          <w:rFonts w:hint="eastAsia" w:asciiTheme="minorEastAsia" w:hAnsiTheme="minorEastAsia" w:cstheme="minorEastAsia"/>
          <w:color w:val="auto"/>
          <w:highlight w:val="none"/>
          <w:u w:val="single"/>
        </w:rPr>
        <w:t xml:space="preserve">（手机）               </w:t>
      </w:r>
      <w:r/>
    </w:p>
    <w:p>
      <w:pPr>
        <w:pStyle w:val="745"/>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授权单位名称：</w:t>
      </w:r>
      <w:r>
        <w:rPr>
          <w:rFonts w:hint="eastAsia" w:asciiTheme="minorEastAsia" w:hAnsiTheme="minorEastAsia" w:cstheme="minorEastAsia"/>
          <w:color w:val="auto"/>
          <w:highlight w:val="none"/>
          <w:u w:val="single"/>
        </w:rPr>
        <w:t xml:space="preserve">    （加盖CA电子公章）         </w:t>
      </w:r>
      <w:r/>
    </w:p>
    <w:p>
      <w:pPr>
        <w:pStyle w:val="745"/>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单位地址：</w:t>
      </w:r>
      <w:r>
        <w:rPr>
          <w:rFonts w:hint="eastAsia" w:asciiTheme="minorEastAsia" w:hAnsiTheme="minorEastAsia" w:cstheme="minorEastAsia"/>
          <w:color w:val="auto"/>
          <w:highlight w:val="none"/>
          <w:u w:val="single"/>
        </w:rPr>
        <w:t xml:space="preserve">                               </w:t>
      </w:r>
      <w:r/>
    </w:p>
    <w:p>
      <w:pPr>
        <w:pStyle w:val="745"/>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rPr>
          <w:rFonts w:hint="eastAsia" w:asciiTheme="minorEastAsia" w:hAnsiTheme="minorEastAsia" w:cstheme="minorEastAsia"/>
          <w:color w:val="auto"/>
          <w:highlight w:val="none"/>
          <w:u w:val="single"/>
        </w:rPr>
        <w:t xml:space="preserve">                                   </w:t>
      </w:r>
      <w:r/>
    </w:p>
    <w:p>
      <w:pPr>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八、投标函</w:t>
      </w:r>
      <w:r/>
    </w:p>
    <w:p>
      <w:pPr>
        <w:jc w:val="left"/>
        <w:spacing w:line="5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致：</w:t>
      </w:r>
      <w:r>
        <w:rPr>
          <w:rFonts w:hint="eastAsia" w:ascii="宋体" w:hAnsi="宋体" w:eastAsia="宋体" w:cs="宋体"/>
          <w:color w:val="auto"/>
          <w:sz w:val="24"/>
          <w:highlight w:val="none"/>
          <w:lang w:val="en-US" w:eastAsia="zh-CN"/>
        </w:rPr>
        <w:t xml:space="preserve">盐城市盐都区应急管理局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JSZC-320903-RHHH-G2026-0056 </w:t>
      </w:r>
      <w:r>
        <w:rPr>
          <w:rFonts w:hint="eastAsia" w:ascii="宋体" w:hAnsi="宋体" w:cs="宋体"/>
          <w:color w:val="auto"/>
          <w:sz w:val="24"/>
          <w:highlight w:val="none"/>
        </w:rPr>
        <w:t xml:space="preserve">号招标文件，正式授权下述签字人______(姓名)代表我方______________（投标人的名称），全权处理本次项目投标的有关事宜。</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w:t>
      </w:r>
      <w:r/>
    </w:p>
    <w:p>
      <w:pPr>
        <w:ind w:firstLine="480"/>
        <w:jc w:val="left"/>
        <w:spacing w:line="500" w:lineRule="exact"/>
        <w:widowControl/>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九、中小企业声明函（货物</w:t>
      </w:r>
      <w:r>
        <w:rPr>
          <w:rFonts w:hint="eastAsia" w:ascii="黑体" w:hAnsi="黑体" w:eastAsia="黑体" w:cs="黑体"/>
          <w:i/>
          <w:color w:val="auto"/>
          <w:sz w:val="32"/>
          <w:szCs w:val="32"/>
          <w:highlight w:val="none"/>
          <w:u w:val="single"/>
          <w:lang w:val="en-US" w:eastAsia="zh-CN"/>
        </w:rPr>
        <w:t xml:space="preserve">类项目</w:t>
      </w:r>
      <w:r>
        <w:rPr>
          <w:rFonts w:hint="eastAsia" w:ascii="黑体" w:hAnsi="黑体" w:eastAsia="黑体" w:cs="黑体"/>
          <w:i/>
          <w:color w:val="auto"/>
          <w:sz w:val="32"/>
          <w:szCs w:val="32"/>
          <w:highlight w:val="none"/>
          <w:u w:val="single"/>
        </w:rPr>
        <w:t xml:space="preserve">）</w:t>
      </w:r>
      <w:r/>
    </w:p>
    <w:p>
      <w:pPr>
        <w:ind w:firstLine="480"/>
        <w:spacing w:line="519" w:lineRule="atLeas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w:t>
      </w:r>
      <w:r>
        <w:rPr>
          <w:rFonts w:hint="eastAsia" w:ascii="宋体" w:hAnsi="宋体" w:eastAsia="宋体" w:cs="宋体"/>
          <w:color w:val="auto"/>
          <w:sz w:val="24"/>
          <w:highlight w:val="none"/>
          <w:lang w:val="en-US" w:eastAsia="zh-CN"/>
        </w:rPr>
        <w:t xml:space="preserve">盐城市盐都区应急管理局</w:t>
      </w:r>
      <w:r>
        <w:rPr>
          <w:rFonts w:ascii="宋体" w:hAnsi="宋体" w:cs="宋体"/>
          <w:color w:val="auto"/>
          <w:sz w:val="24"/>
          <w:highlight w:val="none"/>
        </w:rPr>
        <w:t xml:space="preserve">组织的</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JSZC-320903-RHHH-G2026-0056 </w:t>
      </w:r>
      <w:r>
        <w:rPr>
          <w:rFonts w:ascii="宋体" w:hAnsi="宋体" w:cs="宋体"/>
          <w:color w:val="auto"/>
          <w:sz w:val="24"/>
          <w:highlight w:val="none"/>
        </w:rPr>
        <w:t xml:space="preserve">，</w:t>
      </w:r>
      <w:r>
        <w:rPr>
          <w:rFonts w:hint="eastAsia" w:ascii="宋体" w:hAnsi="宋体" w:eastAsia="宋体" w:cs="宋体"/>
          <w:color w:val="auto"/>
          <w:sz w:val="24"/>
          <w:highlight w:val="none"/>
          <w:u w:val="single"/>
          <w:lang w:eastAsia="zh-CN"/>
        </w:rPr>
        <w:t xml:space="preserve">盐都区应急管理局消防管网低压报警装置项目</w:t>
      </w:r>
      <w:r>
        <w:rPr>
          <w:rFonts w:ascii="宋体" w:hAnsi="宋体" w:cs="宋体"/>
          <w:color w:val="auto"/>
          <w:sz w:val="24"/>
          <w:highlight w:val="none"/>
        </w:rPr>
        <w:t xml:space="preserve">的采购活动，提供的货物全部由符合政策要</w:t>
      </w:r>
      <w:r>
        <w:rPr>
          <w:rFonts w:hint="eastAsia" w:ascii="宋体" w:hAnsi="宋体" w:cs="宋体"/>
          <w:color w:val="auto"/>
          <w:sz w:val="24"/>
          <w:highlight w:val="none"/>
        </w:rPr>
        <w:t xml:space="preserve">求的</w:t>
      </w:r>
      <w:r>
        <w:rPr>
          <w:rFonts w:ascii="宋体" w:hAnsi="宋体" w:cs="宋体"/>
          <w:color w:val="auto"/>
          <w:sz w:val="24"/>
          <w:highlight w:val="none"/>
        </w:rPr>
        <w:t xml:space="preserve">中小企业制造。根据《工业和信息化部、国家统计局、国家发展和改革委员会、财政部关于印发中小企业划型标准规定的通知》(工信部联企业</w:t>
      </w:r>
      <w:r>
        <w:rPr>
          <w:rFonts w:hint="eastAsia" w:ascii="宋体" w:hAnsi="宋体" w:cs="宋体"/>
          <w:color w:val="auto"/>
          <w:sz w:val="24"/>
          <w:highlight w:val="none"/>
        </w:rPr>
        <w:t xml:space="preserve">〔2011〕300号</w:t>
      </w:r>
      <w:r>
        <w:rPr>
          <w:rFonts w:ascii="宋体" w:hAnsi="宋体" w:cs="宋体"/>
          <w:color w:val="auto"/>
          <w:sz w:val="24"/>
          <w:highlight w:val="none"/>
        </w:rPr>
        <w:t xml:space="preserve">)的规定，相关企业（含联合体中的小微企业、签订分包意向协议的小微企业）的具体情况如下：</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w:t>
      </w:r>
      <w:r>
        <w:rPr>
          <w:rFonts w:hint="eastAsia" w:ascii="宋体" w:hAnsi="宋体" w:cs="宋体"/>
          <w:color w:val="auto"/>
          <w:sz w:val="24"/>
          <w:highlight w:val="none"/>
        </w:rPr>
        <w:t xml:space="preserve">制造商为</w:t>
      </w:r>
      <w:r>
        <w:rPr>
          <w:rFonts w:ascii="宋体" w:hAnsi="宋体" w:cs="宋体"/>
          <w:color w:val="auto"/>
          <w:sz w:val="24"/>
          <w:highlight w:val="none"/>
        </w:rPr>
        <w:t xml:space="preserve">（</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w:t>
      </w:r>
      <w:r>
        <w:rPr>
          <w:rFonts w:hint="eastAsia" w:ascii="宋体" w:hAnsi="宋体" w:cs="宋体"/>
          <w:color w:val="auto"/>
          <w:sz w:val="24"/>
          <w:highlight w:val="none"/>
        </w:rPr>
        <w:t xml:space="preserve">制造商为</w:t>
      </w:r>
      <w:r>
        <w:rPr>
          <w:rFonts w:ascii="宋体" w:hAnsi="宋体" w:cs="宋体"/>
          <w:color w:val="auto"/>
          <w:sz w:val="24"/>
          <w:highlight w:val="none"/>
        </w:rPr>
        <w:t xml:space="preserve">（</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rPr>
          <w:rFonts w:hint="eastAsia" w:ascii="宋体" w:hAnsi="宋体" w:cs="宋体"/>
          <w:color w:val="auto"/>
          <w:sz w:val="24"/>
          <w:highlight w:val="none"/>
        </w:rPr>
        <w:t xml:space="preserve">。</w:t>
      </w:r>
      <w:r/>
    </w:p>
    <w:p>
      <w:pPr>
        <w:ind w:firstLine="480"/>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p>
    <w:p>
      <w:pPr>
        <w:ind w:firstLine="480"/>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99"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3.供应商应对照《工业和信息化部、国家统计局、国家发展和改革委员会、</w:t>
      </w:r>
      <w:r/>
    </w:p>
    <w:p>
      <w:pPr>
        <w:ind w:firstLine="480"/>
        <w:spacing w:line="499" w:lineRule="atLeas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45"/>
        <w:ind w:right="1560" w:firstLine="120"/>
        <w:jc w:val="center"/>
        <w:spacing w:line="0" w:lineRule="atLeast"/>
        <w:widowControl/>
        <w:tabs>
          <w:tab w:val="left" w:pos="4864" w:leader="none"/>
        </w:tabs>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jc w:val="center"/>
        <w:spacing w:before="120"/>
        <w:widowControl/>
        <w:rPr>
          <w:rFonts w:hint="default"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rPr>
        <w:t xml:space="preserve">十、残疾人福利性单位声明函</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货物类）</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highlight w:val="none"/>
          <w:u w:val="single"/>
          <w:lang w:val="en-US" w:eastAsia="zh-CN"/>
        </w:rPr>
        <w:t xml:space="preserve">盐城市盐都区应急管理局</w:t>
      </w:r>
      <w:r>
        <w:rPr>
          <w:rFonts w:hint="eastAsia" w:ascii="宋体" w:hAnsi="宋体" w:cs="宋体"/>
          <w:color w:val="auto"/>
          <w:sz w:val="24"/>
          <w:highlight w:val="none"/>
        </w:rPr>
        <w:t xml:space="preserve">单位的采购文件编号为</w:t>
      </w:r>
      <w:r>
        <w:rPr>
          <w:rFonts w:hint="eastAsia" w:ascii="宋体" w:hAnsi="宋体" w:eastAsia="宋体" w:cs="宋体"/>
          <w:color w:val="auto"/>
          <w:sz w:val="24"/>
          <w:highlight w:val="none"/>
          <w:u w:val="single"/>
          <w:lang w:val="en-US" w:eastAsia="zh-CN"/>
        </w:rPr>
        <w:t xml:space="preserve"> JSZC-320903-RHHH-G2026-0056</w:t>
      </w:r>
      <w:r>
        <w:rPr>
          <w:rFonts w:hint="eastAsia" w:ascii="宋体" w:hAnsi="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盐都区应急管理局消防管网低压报警装置项目</w:t>
      </w:r>
      <w:r>
        <w:rPr>
          <w:rFonts w:hint="eastAsia" w:ascii="宋体" w:hAnsi="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6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非专门面向中小微型企业采购的项目，供应商如不提供此声明函，价格将不做相应扣除。</w:t>
      </w:r>
      <w:r/>
    </w:p>
    <w:p>
      <w:pPr>
        <w:ind w:firstLine="480"/>
        <w:jc w:val="left"/>
        <w:spacing w:line="520" w:lineRule="exact"/>
        <w:widowControl/>
        <w:rPr>
          <w:rFonts w:ascii="宋体" w:hAnsi="宋体" w:cs="宋体"/>
          <w:color w:val="auto"/>
          <w:sz w:val="24"/>
          <w:highlight w:val="none"/>
        </w:rPr>
      </w:pPr>
      <w:r>
        <w:rPr>
          <w:rFonts w:hint="eastAsia" w:ascii="宋体" w:hAnsi="宋体" w:eastAsia="宋体" w:cs="宋体"/>
          <w:color w:val="auto"/>
          <w:sz w:val="24"/>
          <w:highlight w:val="none"/>
        </w:rPr>
        <w:t xml:space="preserve">3.中标/成交供应商为残疾人福利性单位的，此声明函将随中标/成交结果同时公告，接受社会监督。</w:t>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right="480" w:firstLine="480"/>
        <w:jc w:val="right"/>
        <w:spacing w:line="520" w:lineRule="exact"/>
        <w:widowControl/>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cs="宋体"/>
          <w:color w:val="auto"/>
          <w:sz w:val="24"/>
          <w:highlight w:val="none"/>
        </w:rPr>
        <w:t xml:space="preserve">名称（加盖CA电子公章）：</w:t>
      </w:r>
      <w:r/>
    </w:p>
    <w:p>
      <w:pPr>
        <w:ind w:right="480" w:firstLine="480"/>
        <w:jc w:val="right"/>
        <w:spacing w:line="520" w:lineRule="exact"/>
        <w:widowControl/>
        <w:rPr>
          <w:color w:val="auto"/>
          <w:highlight w:val="none"/>
        </w:rPr>
      </w:pPr>
      <w:r>
        <w:rPr>
          <w:rFonts w:hint="eastAsia" w:ascii="宋体" w:hAnsi="宋体" w:cs="宋体"/>
          <w:color w:val="auto"/>
          <w:sz w:val="24"/>
          <w:highlight w:val="none"/>
        </w:rPr>
        <w:t xml:space="preserve">日  期：</w:t>
      </w:r>
      <w:r/>
    </w:p>
    <w:p>
      <w:pPr>
        <w:widowControl/>
        <w:rPr>
          <w:rFonts w:ascii="微软雅黑" w:hAnsi="宋体" w:eastAsia="微软雅黑" w:cs="黑体"/>
          <w:iCs/>
          <w:color w:val="auto"/>
          <w:sz w:val="30"/>
          <w:szCs w:val="30"/>
          <w:highlight w:val="none"/>
        </w:rPr>
      </w:pPr>
      <w:r>
        <w:rPr>
          <w:rFonts w:ascii="微软雅黑" w:hAnsi="宋体" w:eastAsia="微软雅黑" w:cs="黑体"/>
          <w:iCs/>
          <w:color w:val="auto"/>
          <w:sz w:val="30"/>
          <w:szCs w:val="30"/>
          <w:highlight w:val="none"/>
        </w:rPr>
        <w:br w:type="page" w:clear="all"/>
      </w:r>
      <w:r/>
    </w:p>
    <w:p>
      <w:pPr>
        <w:pStyle w:val="745"/>
        <w:jc w:val="center"/>
        <w:spacing w:beforeAutospacing="0" w:afterAutospacing="0"/>
        <w:rPr>
          <w:color w:val="auto"/>
          <w:highlight w:val="none"/>
        </w:rPr>
      </w:pPr>
      <w:r>
        <w:rPr>
          <w:rFonts w:hint="eastAsia" w:ascii="黑体" w:hAnsi="黑体" w:eastAsia="黑体" w:cs="黑体"/>
          <w:i/>
          <w:color w:val="auto"/>
          <w:sz w:val="32"/>
          <w:szCs w:val="32"/>
          <w:highlight w:val="none"/>
          <w:u w:val="single"/>
        </w:rPr>
        <w:t xml:space="preserve">十一、关于符合本国产品标准的声明函</w:t>
      </w:r>
      <w:r/>
    </w:p>
    <w:p>
      <w:pPr>
        <w:pStyle w:val="745"/>
        <w:ind w:firstLine="420"/>
        <w:jc w:val="both"/>
        <w:spacing w:beforeAutospacing="0" w:afterAutospacing="0"/>
        <w:rPr>
          <w:color w:val="auto"/>
          <w:highlight w:val="none"/>
        </w:rPr>
      </w:pPr>
      <w:r>
        <w:rPr>
          <w:rFonts w:ascii="Arial" w:hAnsi="Arial" w:cs="Arial"/>
          <w:color w:val="auto"/>
          <w:highlight w:val="none"/>
        </w:rPr>
        <w:t xml:space="preserve"> </w:t>
      </w:r>
      <w:r/>
    </w:p>
    <w:p>
      <w:pPr>
        <w:pStyle w:val="745"/>
        <w:ind w:firstLine="420"/>
        <w:jc w:val="both"/>
        <w:spacing w:beforeAutospacing="0" w:afterAutospacing="0" w:line="360" w:lineRule="auto"/>
        <w:rPr>
          <w:color w:val="auto"/>
          <w:highlight w:val="none"/>
        </w:rPr>
      </w:pPr>
      <w:r>
        <w:rPr>
          <w:rFonts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jc w:val="both"/>
        <w:spacing w:before="30" w:beforeAutospacing="0" w:after="30" w:afterAutospacing="0" w:line="360" w:lineRule="auto"/>
        <w:rPr>
          <w:color w:val="auto"/>
          <w:highlight w:val="none"/>
        </w:rPr>
      </w:pPr>
      <w:r>
        <w:rPr>
          <w:rFonts w:ascii="宋体" w:hAnsi="宋体" w:eastAsia="宋体" w:cs="宋体"/>
          <w:color w:val="auto"/>
          <w:highlight w:val="none"/>
          <w:shd w:val="clear" w:color="auto" w:fill="ffffff"/>
        </w:rPr>
        <w:t xml:space="preserve">1.</w:t>
      </w:r>
      <w:r>
        <w:rPr>
          <w:rFonts w:ascii="宋体" w:hAnsi="宋体" w:eastAsia="宋体" w:cs="宋体"/>
          <w:color w:val="auto"/>
          <w:highlight w:val="none"/>
          <w:u w:val="single"/>
          <w:shd w:val="clear" w:color="auto" w:fill="ffffff"/>
        </w:rPr>
        <w:t xml:space="preserve">（产品名称1）</w:t>
      </w:r>
      <w:r>
        <w:rPr>
          <w:rFonts w:ascii="宋体" w:hAnsi="宋体" w:eastAsia="宋体" w:cs="宋体"/>
          <w:color w:val="auto"/>
          <w:highlight w:val="none"/>
          <w:shd w:val="clear" w:color="auto" w:fill="ffffff"/>
          <w:vertAlign w:val="superscript"/>
        </w:rPr>
        <w:t xml:space="preserve">1</w:t>
      </w:r>
      <w:r>
        <w:rPr>
          <w:rFonts w:ascii="宋体" w:hAnsi="宋体" w:eastAsia="宋体" w:cs="宋体"/>
          <w:color w:val="auto"/>
          <w:highlight w:val="none"/>
          <w:shd w:val="clear" w:color="auto" w:fill="ffffff"/>
        </w:rPr>
        <w:t xml:space="preserve">，生产厂为</w:t>
      </w:r>
      <w:r>
        <w:rPr>
          <w:rFonts w:ascii="宋体" w:hAnsi="宋体" w:eastAsia="宋体" w:cs="宋体"/>
          <w:color w:val="auto"/>
          <w:highlight w:val="none"/>
          <w:u w:val="single"/>
          <w:shd w:val="clear" w:color="auto" w:fill="ffffff"/>
        </w:rPr>
        <w:t xml:space="preserve">（厂名）</w:t>
      </w:r>
      <w:r>
        <w:rPr>
          <w:rFonts w:ascii="宋体" w:hAnsi="宋体" w:eastAsia="宋体" w:cs="宋体"/>
          <w:color w:val="auto"/>
          <w:highlight w:val="none"/>
          <w:shd w:val="clear" w:color="auto" w:fill="ffffff"/>
          <w:vertAlign w:val="superscript"/>
        </w:rPr>
        <w:t xml:space="preserve">2</w:t>
      </w:r>
      <w:r>
        <w:rPr>
          <w:rFonts w:ascii="宋体" w:hAnsi="宋体" w:eastAsia="宋体" w:cs="宋体"/>
          <w:color w:val="auto"/>
          <w:highlight w:val="none"/>
          <w:shd w:val="clear" w:color="auto" w:fill="ffffff"/>
        </w:rPr>
        <w:t xml:space="preserve">，厂址为</w:t>
      </w:r>
      <w:r>
        <w:rPr>
          <w:rFonts w:ascii="宋体" w:hAnsi="宋体" w:eastAsia="宋体" w:cs="宋体"/>
          <w:color w:val="auto"/>
          <w:highlight w:val="none"/>
          <w:u w:val="single"/>
          <w:shd w:val="clear" w:color="auto" w:fill="ffffff"/>
        </w:rPr>
        <w:t xml:space="preserve">（生产厂址）</w:t>
      </w:r>
      <w:r>
        <w:rPr>
          <w:rFonts w:ascii="宋体" w:hAnsi="宋体" w:eastAsia="宋体" w:cs="宋体"/>
          <w:color w:val="auto"/>
          <w:highlight w:val="none"/>
          <w:shd w:val="clear" w:color="auto" w:fill="ffffff"/>
        </w:rPr>
        <w:t xml:space="preserve">。</w:t>
      </w:r>
      <w:r>
        <w:rPr>
          <w:rFonts w:ascii="宋体" w:hAnsi="宋体" w:eastAsia="宋体" w:cs="宋体"/>
          <w:strike/>
          <w:color w:val="auto"/>
          <w:highlight w:val="none"/>
          <w:u w:val="single"/>
          <w:shd w:val="clear" w:color="auto" w:fill="ffffff"/>
        </w:rPr>
        <w:t xml:space="preserve"> （产品名称1）</w:t>
      </w:r>
      <w:r>
        <w:rPr>
          <w:rFonts w:ascii="宋体" w:hAnsi="宋体" w:eastAsia="宋体" w:cs="宋体"/>
          <w:color w:val="auto"/>
          <w:highlight w:val="none"/>
          <w:u w:val="single"/>
          <w:shd w:val="clear" w:color="auto" w:fill="ffffff"/>
        </w:rPr>
        <w:t xml:space="preserve"> </w:t>
      </w:r>
      <w:r>
        <w:rPr>
          <w:rFonts w:ascii="宋体" w:hAnsi="宋体" w:eastAsia="宋体" w:cs="宋体"/>
          <w:color w:val="auto"/>
          <w:highlight w:val="none"/>
          <w:shd w:val="clear" w:color="auto" w:fill="ffffff"/>
        </w:rPr>
        <w:t xml:space="preserve">的中国境内生产的组件成本占比≥</w:t>
      </w:r>
      <w:r>
        <w:rPr>
          <w:rFonts w:ascii="宋体" w:hAnsi="宋体" w:eastAsia="宋体" w:cs="宋体"/>
          <w:strike/>
          <w:color w:val="auto"/>
          <w:highlight w:val="none"/>
          <w:u w:val="single"/>
          <w:shd w:val="clear" w:color="auto" w:fill="ffffff"/>
        </w:rPr>
        <w:t xml:space="preserve">（规定比例）</w:t>
      </w:r>
      <w:r>
        <w:rPr>
          <w:rFonts w:ascii="宋体" w:hAnsi="宋体" w:eastAsia="宋体" w:cs="宋体"/>
          <w:strike/>
          <w:color w:val="auto"/>
          <w:highlight w:val="none"/>
          <w:shd w:val="clear" w:color="auto" w:fill="ffffff"/>
          <w:vertAlign w:val="superscript"/>
        </w:rPr>
        <w:t xml:space="preserve">3</w:t>
      </w:r>
      <w:r>
        <w:rPr>
          <w:rFonts w:ascii="宋体" w:hAnsi="宋体" w:eastAsia="宋体" w:cs="宋体"/>
          <w:color w:val="auto"/>
          <w:highlight w:val="none"/>
          <w:shd w:val="clear" w:color="auto" w:fill="ffffff"/>
        </w:rPr>
        <w:t xml:space="preserve">。</w:t>
      </w:r>
      <w:r>
        <w:rPr>
          <w:rFonts w:ascii="宋体" w:hAnsi="宋体" w:eastAsia="宋体" w:cs="宋体"/>
          <w:strike/>
          <w:color w:val="auto"/>
          <w:highlight w:val="none"/>
          <w:u w:val="single"/>
          <w:shd w:val="clear" w:color="auto" w:fill="ffffff"/>
        </w:rPr>
        <w:t xml:space="preserve">（产品名称1）</w:t>
      </w:r>
      <w:r>
        <w:rPr>
          <w:rFonts w:ascii="宋体" w:hAnsi="宋体" w:eastAsia="宋体" w:cs="宋体"/>
          <w:color w:val="auto"/>
          <w:highlight w:val="none"/>
          <w:shd w:val="clear" w:color="auto" w:fill="ffffff"/>
        </w:rPr>
        <w:t xml:space="preserve">的</w:t>
      </w:r>
      <w:r>
        <w:rPr>
          <w:rFonts w:ascii="宋体" w:hAnsi="宋体" w:eastAsia="宋体" w:cs="宋体"/>
          <w:strike/>
          <w:color w:val="auto"/>
          <w:highlight w:val="none"/>
          <w:u w:val="single"/>
          <w:shd w:val="clear" w:color="auto" w:fill="ffffff"/>
        </w:rPr>
        <w:t xml:space="preserve">（关键组件）</w:t>
      </w:r>
      <w:r>
        <w:rPr>
          <w:rFonts w:ascii="宋体" w:hAnsi="宋体" w:eastAsia="宋体" w:cs="宋体"/>
          <w:strike/>
          <w:color w:val="auto"/>
          <w:highlight w:val="none"/>
          <w:shd w:val="clear" w:color="auto" w:fill="ffffff"/>
          <w:vertAlign w:val="superscript"/>
        </w:rPr>
        <w:t xml:space="preserve">4</w:t>
      </w:r>
      <w:r>
        <w:rPr>
          <w:rFonts w:ascii="宋体" w:hAnsi="宋体" w:eastAsia="宋体" w:cs="宋体"/>
          <w:color w:val="auto"/>
          <w:highlight w:val="none"/>
          <w:shd w:val="clear" w:color="auto" w:fill="ffffff"/>
        </w:rPr>
        <w:t xml:space="preserve">在中国境内生产。</w:t>
      </w:r>
      <w:r>
        <w:rPr>
          <w:rFonts w:ascii="宋体" w:hAnsi="宋体" w:eastAsia="宋体" w:cs="宋体"/>
          <w:strike/>
          <w:color w:val="auto"/>
          <w:highlight w:val="none"/>
          <w:u w:val="single"/>
          <w:shd w:val="clear" w:color="auto" w:fill="ffffff"/>
        </w:rPr>
        <w:t xml:space="preserve">（产品名称1）</w:t>
      </w:r>
      <w:r>
        <w:rPr>
          <w:rFonts w:ascii="宋体" w:hAnsi="宋体" w:eastAsia="宋体" w:cs="宋体"/>
          <w:color w:val="auto"/>
          <w:highlight w:val="none"/>
          <w:shd w:val="clear" w:color="auto" w:fill="ffffff"/>
        </w:rPr>
        <w:t xml:space="preserve">的</w:t>
      </w:r>
      <w:r>
        <w:rPr>
          <w:rFonts w:ascii="宋体" w:hAnsi="宋体" w:eastAsia="宋体" w:cs="宋体"/>
          <w:strike/>
          <w:color w:val="auto"/>
          <w:highlight w:val="none"/>
          <w:u w:val="single"/>
          <w:shd w:val="clear" w:color="auto" w:fill="ffffff"/>
        </w:rPr>
        <w:t xml:space="preserve">（关键工序）</w:t>
      </w:r>
      <w:r>
        <w:rPr>
          <w:rFonts w:ascii="宋体" w:hAnsi="宋体" w:eastAsia="宋体" w:cs="宋体"/>
          <w:strike/>
          <w:color w:val="auto"/>
          <w:highlight w:val="none"/>
          <w:shd w:val="clear" w:color="auto" w:fill="ffffff"/>
          <w:vertAlign w:val="superscript"/>
        </w:rPr>
        <w:t xml:space="preserve">5</w:t>
      </w:r>
      <w:r>
        <w:rPr>
          <w:rFonts w:ascii="宋体" w:hAnsi="宋体" w:eastAsia="宋体" w:cs="宋体"/>
          <w:color w:val="auto"/>
          <w:highlight w:val="none"/>
          <w:shd w:val="clear" w:color="auto" w:fill="ffffff"/>
        </w:rPr>
        <w:t xml:space="preserve">在中国境内完成。</w:t>
      </w:r>
      <w:r/>
    </w:p>
    <w:p>
      <w:pPr>
        <w:pStyle w:val="745"/>
        <w:ind w:firstLine="420"/>
        <w:jc w:val="both"/>
        <w:spacing w:before="30" w:beforeAutospacing="0" w:after="30" w:afterAutospacing="0" w:line="360" w:lineRule="auto"/>
        <w:rPr>
          <w:color w:val="auto"/>
          <w:highlight w:val="none"/>
        </w:rPr>
      </w:pPr>
      <w:r>
        <w:rPr>
          <w:rFonts w:ascii="宋体" w:hAnsi="宋体" w:eastAsia="宋体" w:cs="宋体"/>
          <w:color w:val="auto"/>
          <w:highlight w:val="none"/>
          <w:shd w:val="clear" w:color="auto" w:fill="ffffff"/>
        </w:rPr>
        <w:t xml:space="preserve">2.</w:t>
      </w:r>
      <w:r>
        <w:rPr>
          <w:rFonts w:ascii="宋体" w:hAnsi="宋体" w:eastAsia="宋体" w:cs="宋体"/>
          <w:color w:val="auto"/>
          <w:highlight w:val="none"/>
          <w:u w:val="single"/>
          <w:shd w:val="clear" w:color="auto" w:fill="ffffff"/>
        </w:rPr>
        <w:t xml:space="preserve">（产品名称2）</w:t>
      </w:r>
      <w:r>
        <w:rPr>
          <w:rFonts w:ascii="宋体" w:hAnsi="宋体" w:eastAsia="宋体" w:cs="宋体"/>
          <w:color w:val="auto"/>
          <w:highlight w:val="none"/>
          <w:shd w:val="clear" w:color="auto" w:fill="ffffff"/>
        </w:rPr>
        <w:t xml:space="preserve">，生产厂为</w:t>
      </w:r>
      <w:r>
        <w:rPr>
          <w:rFonts w:ascii="宋体" w:hAnsi="宋体" w:eastAsia="宋体" w:cs="宋体"/>
          <w:color w:val="auto"/>
          <w:highlight w:val="none"/>
          <w:u w:val="single"/>
          <w:shd w:val="clear" w:color="auto" w:fill="ffffff"/>
        </w:rPr>
        <w:t xml:space="preserve">（厂名）</w:t>
      </w:r>
      <w:r>
        <w:rPr>
          <w:rFonts w:ascii="宋体" w:hAnsi="宋体" w:eastAsia="宋体" w:cs="宋体"/>
          <w:color w:val="auto"/>
          <w:highlight w:val="none"/>
          <w:shd w:val="clear" w:color="auto" w:fill="ffffff"/>
        </w:rPr>
        <w:t xml:space="preserve">，厂址为</w:t>
      </w:r>
      <w:r>
        <w:rPr>
          <w:rFonts w:ascii="宋体" w:hAnsi="宋体" w:eastAsia="宋体" w:cs="宋体"/>
          <w:color w:val="auto"/>
          <w:highlight w:val="none"/>
          <w:u w:val="single"/>
          <w:shd w:val="clear" w:color="auto" w:fill="ffffff"/>
        </w:rPr>
        <w:t xml:space="preserve">（生产厂址）</w:t>
      </w:r>
      <w:r>
        <w:rPr>
          <w:rFonts w:ascii="宋体" w:hAnsi="宋体" w:eastAsia="宋体" w:cs="宋体"/>
          <w:color w:val="auto"/>
          <w:highlight w:val="none"/>
          <w:shd w:val="clear" w:color="auto" w:fill="ffffff"/>
        </w:rPr>
        <w:t xml:space="preserve">。</w:t>
      </w:r>
      <w:r>
        <w:rPr>
          <w:rFonts w:ascii="宋体" w:hAnsi="宋体" w:eastAsia="宋体" w:cs="宋体"/>
          <w:strike/>
          <w:color w:val="auto"/>
          <w:highlight w:val="none"/>
          <w:u w:val="single"/>
          <w:shd w:val="clear" w:color="auto" w:fill="ffffff"/>
        </w:rPr>
        <w:t xml:space="preserve">（产品名称2）</w:t>
      </w:r>
      <w:r>
        <w:rPr>
          <w:rFonts w:ascii="宋体" w:hAnsi="宋体" w:eastAsia="宋体" w:cs="宋体"/>
          <w:color w:val="auto"/>
          <w:highlight w:val="none"/>
          <w:shd w:val="clear" w:color="auto" w:fill="ffffff"/>
        </w:rPr>
        <w:t xml:space="preserve">的中国境内生产的组件成本占比≥</w:t>
      </w:r>
      <w:r>
        <w:rPr>
          <w:rFonts w:ascii="宋体" w:hAnsi="宋体" w:eastAsia="宋体" w:cs="宋体"/>
          <w:strike/>
          <w:color w:val="auto"/>
          <w:highlight w:val="none"/>
          <w:u w:val="single"/>
          <w:shd w:val="clear" w:color="auto" w:fill="ffffff"/>
        </w:rPr>
        <w:t xml:space="preserve">（规定比例）</w:t>
      </w:r>
      <w:r>
        <w:rPr>
          <w:rFonts w:ascii="宋体" w:hAnsi="宋体" w:eastAsia="宋体" w:cs="宋体"/>
          <w:color w:val="auto"/>
          <w:highlight w:val="none"/>
          <w:shd w:val="clear" w:color="auto" w:fill="ffffff"/>
        </w:rPr>
        <w:t xml:space="preserve">。</w:t>
      </w:r>
      <w:r>
        <w:rPr>
          <w:rFonts w:ascii="宋体" w:hAnsi="宋体" w:eastAsia="宋体" w:cs="宋体"/>
          <w:strike/>
          <w:color w:val="auto"/>
          <w:highlight w:val="none"/>
          <w:u w:val="single"/>
          <w:shd w:val="clear" w:color="auto" w:fill="ffffff"/>
        </w:rPr>
        <w:t xml:space="preserve">（产品名称2）</w:t>
      </w:r>
      <w:r>
        <w:rPr>
          <w:rFonts w:ascii="宋体" w:hAnsi="宋体" w:eastAsia="宋体" w:cs="宋体"/>
          <w:color w:val="auto"/>
          <w:highlight w:val="none"/>
          <w:shd w:val="clear" w:color="auto" w:fill="ffffff"/>
        </w:rPr>
        <w:t xml:space="preserve">的</w:t>
      </w:r>
      <w:r>
        <w:rPr>
          <w:rFonts w:ascii="宋体" w:hAnsi="宋体" w:eastAsia="宋体" w:cs="宋体"/>
          <w:strike/>
          <w:color w:val="auto"/>
          <w:highlight w:val="none"/>
          <w:u w:val="single"/>
          <w:shd w:val="clear" w:color="auto" w:fill="ffffff"/>
        </w:rPr>
        <w:t xml:space="preserve">（关键组件）</w:t>
      </w:r>
      <w:r>
        <w:rPr>
          <w:rFonts w:ascii="宋体" w:hAnsi="宋体" w:eastAsia="宋体" w:cs="宋体"/>
          <w:color w:val="auto"/>
          <w:highlight w:val="none"/>
          <w:shd w:val="clear" w:color="auto" w:fill="ffffff"/>
        </w:rPr>
        <w:t xml:space="preserve">在中国境内生产。</w:t>
      </w:r>
      <w:r>
        <w:rPr>
          <w:rFonts w:ascii="宋体" w:hAnsi="宋体" w:eastAsia="宋体" w:cs="宋体"/>
          <w:strike/>
          <w:color w:val="auto"/>
          <w:highlight w:val="none"/>
          <w:u w:val="single"/>
          <w:shd w:val="clear" w:color="auto" w:fill="ffffff"/>
        </w:rPr>
        <w:t xml:space="preserve">（产品名称1）</w:t>
      </w:r>
      <w:r>
        <w:rPr>
          <w:rFonts w:ascii="宋体" w:hAnsi="宋体" w:eastAsia="宋体" w:cs="宋体"/>
          <w:color w:val="auto"/>
          <w:highlight w:val="none"/>
          <w:shd w:val="clear" w:color="auto" w:fill="ffffff"/>
        </w:rPr>
        <w:t xml:space="preserve">的</w:t>
      </w:r>
      <w:r>
        <w:rPr>
          <w:rFonts w:ascii="宋体" w:hAnsi="宋体" w:eastAsia="宋体" w:cs="宋体"/>
          <w:strike/>
          <w:color w:val="auto"/>
          <w:highlight w:val="none"/>
          <w:u w:val="single"/>
          <w:shd w:val="clear" w:color="auto" w:fill="ffffff"/>
        </w:rPr>
        <w:t xml:space="preserve">（关键工序）</w:t>
      </w:r>
      <w:r>
        <w:rPr>
          <w:rFonts w:ascii="宋体" w:hAnsi="宋体" w:eastAsia="宋体" w:cs="宋体"/>
          <w:color w:val="auto"/>
          <w:highlight w:val="none"/>
          <w:shd w:val="clear" w:color="auto" w:fill="ffffff"/>
        </w:rPr>
        <w:t xml:space="preserve">在中国境内完成。</w:t>
      </w:r>
      <w:r/>
    </w:p>
    <w:p>
      <w:pPr>
        <w:pStyle w:val="745"/>
        <w:ind w:firstLine="420"/>
        <w:jc w:val="both"/>
        <w:spacing w:before="30" w:beforeAutospacing="0" w:after="30" w:afterAutospacing="0" w:line="360" w:lineRule="auto"/>
        <w:rPr>
          <w:color w:val="auto"/>
          <w:highlight w:val="none"/>
        </w:rPr>
      </w:pPr>
      <w:r>
        <w:rPr>
          <w:rFonts w:ascii="宋体" w:hAnsi="宋体" w:eastAsia="宋体" w:cs="宋体"/>
          <w:color w:val="auto"/>
          <w:highlight w:val="none"/>
          <w:shd w:val="clear" w:color="auto" w:fill="ffffff"/>
        </w:rPr>
        <w:t xml:space="preserve">……</w:t>
      </w:r>
      <w:r/>
    </w:p>
    <w:p>
      <w:pPr>
        <w:pStyle w:val="745"/>
        <w:ind w:right="480"/>
        <w:spacing w:before="30" w:beforeAutospacing="0" w:after="30" w:afterAutospacing="0" w:line="360" w:lineRule="auto"/>
        <w:rPr>
          <w:rFonts w:ascii="宋体" w:hAnsi="宋体" w:eastAsia="宋体" w:cs="宋体"/>
          <w:color w:val="auto"/>
          <w:highlight w:val="none"/>
          <w:shd w:val="clear" w:color="auto" w:fill="ffffff"/>
        </w:rPr>
      </w:pPr>
      <w:r>
        <w:rPr>
          <w:rFonts w:ascii="宋体" w:hAnsi="宋体" w:eastAsia="宋体" w:cs="宋体"/>
          <w:color w:val="auto"/>
          <w:highlight w:val="none"/>
          <w:shd w:val="clear" w:color="auto" w:fill="ffffff"/>
        </w:rPr>
        <w:t xml:space="preserve">本公司（单位）对上述声明内容的真实性负责。如有虚假，愿承担相应法律责任。</w:t>
      </w:r>
      <w:r>
        <w:rPr>
          <w:rFonts w:hint="eastAsia" w:ascii="宋体" w:hAnsi="宋体" w:eastAsia="宋体" w:cs="宋体"/>
          <w:color w:val="auto"/>
          <w:highlight w:val="none"/>
          <w:shd w:val="clear" w:color="auto" w:fill="ffffff"/>
        </w:rPr>
        <w:t xml:space="preserve"> </w:t>
      </w:r>
      <w:r/>
    </w:p>
    <w:p>
      <w:pPr>
        <w:pStyle w:val="745"/>
        <w:ind w:right="480"/>
        <w:jc w:val="center"/>
        <w:spacing w:before="30" w:beforeAutospacing="0" w:after="30" w:afterAutospacing="0" w:line="360" w:lineRule="auto"/>
        <w:rPr>
          <w:color w:val="auto"/>
          <w:highlight w:val="none"/>
        </w:rPr>
      </w:pPr>
      <w:r>
        <w:rPr>
          <w:rFonts w:hint="eastAsia" w:ascii="宋体" w:hAnsi="宋体" w:eastAsia="宋体" w:cs="宋体"/>
          <w:color w:val="auto"/>
          <w:highlight w:val="none"/>
          <w:shd w:val="clear" w:color="auto" w:fill="ffffff"/>
        </w:rPr>
        <w:t xml:space="preserve">                                           </w:t>
      </w:r>
      <w:r>
        <w:rPr>
          <w:rFonts w:ascii="宋体" w:hAnsi="宋体" w:eastAsia="宋体" w:cs="宋体"/>
          <w:color w:val="auto"/>
          <w:highlight w:val="none"/>
          <w:shd w:val="clear" w:color="auto" w:fill="ffffff"/>
        </w:rPr>
        <w:t xml:space="preserve">公司（单位）名称（盖章）：</w:t>
      </w:r>
      <w:r/>
    </w:p>
    <w:p>
      <w:pPr>
        <w:pStyle w:val="745"/>
        <w:jc w:val="both"/>
        <w:spacing w:before="30" w:beforeAutospacing="0" w:after="30" w:afterAutospacing="0" w:line="360" w:lineRule="auto"/>
        <w:rPr>
          <w:color w:val="auto"/>
          <w:highlight w:val="none"/>
        </w:rPr>
      </w:pPr>
      <w:r>
        <w:rPr>
          <w:rFonts w:ascii="宋体" w:hAnsi="宋体" w:eastAsia="宋体" w:cs="宋体"/>
          <w:color w:val="auto"/>
          <w:highlight w:val="none"/>
          <w:shd w:val="clear" w:color="auto" w:fill="ffffff"/>
        </w:rPr>
        <w:t xml:space="preserve">                       日期：　   年　  月　  日</w:t>
      </w:r>
      <w:r/>
    </w:p>
    <w:p>
      <w:pPr>
        <w:pStyle w:val="745"/>
        <w:jc w:val="both"/>
        <w:spacing w:before="30" w:beforeAutospacing="0" w:after="30" w:afterAutospacing="0" w:line="360" w:lineRule="auto"/>
        <w:rPr>
          <w:b/>
          <w:bCs/>
          <w:color w:val="auto"/>
          <w:highlight w:val="none"/>
        </w:rPr>
      </w:pPr>
      <w:r>
        <w:rPr>
          <w:rFonts w:ascii="宋体" w:hAnsi="宋体" w:eastAsia="宋体" w:cs="宋体"/>
          <w:b/>
          <w:bCs/>
          <w:color w:val="auto"/>
          <w:highlight w:val="none"/>
          <w:shd w:val="clear" w:color="auto" w:fill="ffffff"/>
        </w:rPr>
        <w:t xml:space="preserve">1.产品如有型号，请在“产品名称”栏一并填写。</w:t>
      </w:r>
      <w:r/>
    </w:p>
    <w:p>
      <w:pPr>
        <w:pStyle w:val="745"/>
        <w:jc w:val="both"/>
        <w:spacing w:before="30" w:beforeAutospacing="0" w:after="30" w:afterAutospacing="0" w:line="360" w:lineRule="auto"/>
        <w:rPr>
          <w:b/>
          <w:bCs/>
          <w:color w:val="auto"/>
          <w:highlight w:val="none"/>
        </w:rPr>
      </w:pPr>
      <w:r>
        <w:rPr>
          <w:rFonts w:ascii="宋体" w:hAnsi="宋体" w:eastAsia="宋体" w:cs="宋体"/>
          <w:b/>
          <w:bCs/>
          <w:color w:val="auto"/>
          <w:highlight w:val="none"/>
          <w:shd w:val="clear" w:color="auto" w:fill="ffffff"/>
        </w:rPr>
        <w:t xml:space="preserve">2.生产厂名与厂址应与生产厂营业执照载明的相关信息保持一致。</w:t>
      </w:r>
      <w:r/>
    </w:p>
    <w:p>
      <w:pPr>
        <w:pStyle w:val="745"/>
        <w:jc w:val="both"/>
        <w:spacing w:before="30" w:beforeAutospacing="0" w:after="30" w:afterAutospacing="0" w:line="360" w:lineRule="auto"/>
        <w:rPr>
          <w:b/>
          <w:bCs/>
          <w:color w:val="auto"/>
          <w:highlight w:val="none"/>
        </w:rPr>
      </w:pPr>
      <w:r>
        <w:rPr>
          <w:rFonts w:ascii="宋体" w:hAnsi="宋体" w:eastAsia="宋体" w:cs="宋体"/>
          <w:b/>
          <w:bCs/>
          <w:color w:val="auto"/>
          <w:highlight w:val="none"/>
          <w:shd w:val="clear" w:color="auto" w:fill="ffffff"/>
        </w:rPr>
        <w:t xml:space="preserve">3.该产品的中国境内生产的组件成本占比相关要求实施前，“规定比例”栏可不填，下同。</w:t>
      </w:r>
      <w:r/>
    </w:p>
    <w:p>
      <w:pPr>
        <w:pStyle w:val="745"/>
        <w:jc w:val="both"/>
        <w:spacing w:before="30" w:beforeAutospacing="0" w:after="30" w:afterAutospacing="0" w:line="360" w:lineRule="auto"/>
        <w:rPr>
          <w:b/>
          <w:bCs/>
          <w:color w:val="auto"/>
          <w:highlight w:val="none"/>
        </w:rPr>
      </w:pPr>
      <w:r>
        <w:rPr>
          <w:rFonts w:ascii="宋体" w:hAnsi="宋体" w:eastAsia="宋体" w:cs="宋体"/>
          <w:b/>
          <w:bCs/>
          <w:color w:val="auto"/>
          <w:highlight w:val="none"/>
          <w:shd w:val="clear" w:color="auto" w:fill="ffffff"/>
        </w:rPr>
        <w:t xml:space="preserve">4.该产品的关键组件要求实施前，“关键组件”栏可不填，下同。</w:t>
      </w:r>
      <w:r/>
    </w:p>
    <w:p>
      <w:pPr>
        <w:pStyle w:val="745"/>
        <w:jc w:val="both"/>
        <w:spacing w:before="30" w:beforeAutospacing="0" w:after="30" w:afterAutospacing="0" w:line="360" w:lineRule="auto"/>
        <w:rPr>
          <w:b/>
          <w:bCs/>
          <w:color w:val="auto"/>
          <w:highlight w:val="none"/>
        </w:rPr>
      </w:pPr>
      <w:r>
        <w:rPr>
          <w:rFonts w:ascii="宋体" w:hAnsi="宋体" w:eastAsia="宋体" w:cs="宋体"/>
          <w:b/>
          <w:bCs/>
          <w:color w:val="auto"/>
          <w:highlight w:val="none"/>
          <w:shd w:val="clear" w:color="auto" w:fill="ffffff"/>
        </w:rPr>
        <w:t xml:space="preserve">5.该产品的关键工序要求实施前，“关键工序”栏可不填，下同。</w:t>
      </w:r>
      <w:r/>
    </w:p>
    <w:p>
      <w:pPr>
        <w:pStyle w:val="745"/>
        <w:jc w:val="both"/>
        <w:spacing w:before="30" w:beforeAutospacing="0" w:after="30" w:afterAutospacing="0" w:line="360" w:lineRule="auto"/>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t xml:space="preserve">6.用</w:t>
      </w:r>
      <w:r>
        <w:rPr>
          <w:rFonts w:hint="eastAsia" w:ascii="宋体" w:hAnsi="宋体" w:eastAsia="宋体" w:cs="宋体"/>
          <w:b/>
          <w:bCs/>
          <w:color w:val="auto"/>
          <w:highlight w:val="none"/>
          <w:shd w:val="clear" w:color="auto" w:fill="ffffff"/>
        </w:rPr>
        <w:t xml:space="preserve">横</w:t>
      </w:r>
      <w:r>
        <w:rPr>
          <w:rFonts w:ascii="宋体" w:hAnsi="宋体" w:eastAsia="宋体" w:cs="宋体"/>
          <w:b/>
          <w:bCs/>
          <w:color w:val="auto"/>
          <w:highlight w:val="none"/>
          <w:shd w:val="clear" w:color="auto" w:fill="ffffff"/>
        </w:rPr>
        <w:t xml:space="preserve">线划除的地方无需填写。</w:t>
      </w:r>
      <w:r/>
    </w:p>
    <w:p>
      <w:pPr>
        <w:spacing w:line="360" w:lineRule="auto"/>
        <w:rPr>
          <w:b/>
          <w:bCs/>
          <w:color w:val="auto"/>
          <w:highlight w:val="none"/>
        </w:rPr>
      </w:pPr>
      <w:r>
        <w:rPr>
          <w:rFonts w:hint="eastAsia" w:ascii="宋体" w:hAnsi="宋体" w:eastAsia="宋体" w:cs="宋体"/>
          <w:b/>
          <w:bCs/>
          <w:color w:val="auto"/>
          <w:sz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pStyle w:val="726"/>
        <w:rPr>
          <w:color w:val="auto"/>
          <w:highlight w:val="none"/>
        </w:rPr>
      </w:pPr>
      <w:r>
        <w:rPr>
          <w:color w:val="auto"/>
          <w:highlight w:val="none"/>
        </w:rPr>
      </w:r>
      <w:r/>
    </w:p>
    <w:tbl>
      <w:tblPr>
        <w:tblStyle w:val="721"/>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68"/>
        <w:gridCol w:w="980"/>
        <w:gridCol w:w="980"/>
        <w:gridCol w:w="980"/>
        <w:gridCol w:w="1280"/>
        <w:gridCol w:w="1157"/>
        <w:gridCol w:w="1012"/>
      </w:tblGrid>
      <w:tr>
        <w:trPr>
          <w:jc w:val="center"/>
          <w:trHeight w:val="700"/>
        </w:trPr>
        <w:tc>
          <w:tcPr>
            <w:shd w:val="clear" w:color="auto" w:fill="auto"/>
            <w:tcW w:w="739" w:type="dxa"/>
            <w:vAlign w:val="center"/>
            <w:textDirection w:val="lrTb"/>
            <w:noWrap w:val="false"/>
          </w:tcPr>
          <w:p>
            <w:pPr>
              <w:ind w:left="0" w:right="0"/>
              <w:keepLines w:val="0"/>
              <w:keepNext w:val="0"/>
              <w:spacing w:before="0" w:beforeAutospacing="0" w:after="0" w:afterAutospacing="0"/>
              <w:widowControl/>
              <w:rPr>
                <w:rFonts w:ascii="Calibri" w:hAnsi="Calibri" w:eastAsia="宋体" w:cs="宋体"/>
                <w:color w:val="auto"/>
                <w:sz w:val="24"/>
                <w:highlight w:val="none"/>
              </w:rPr>
              <w:suppressLineNumbers w:val="0"/>
            </w:pPr>
            <w:r/>
            <w:bookmarkStart w:id="170" w:name="RANGE!A2"/>
            <w:r/>
            <w:bookmarkEnd w:id="170"/>
            <w:r>
              <w:rPr>
                <w:rFonts w:hint="eastAsia" w:ascii="宋体" w:hAnsi="宋体" w:eastAsia="宋体" w:cs="宋体"/>
                <w:color w:val="auto"/>
                <w:sz w:val="24"/>
                <w:highlight w:val="none"/>
              </w:rPr>
              <w:t xml:space="preserve">序号</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产品名称</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品牌及型号</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交付期</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分项单价</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w:t>
            </w:r>
            <w:r/>
          </w:p>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总价</w:t>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备注</w:t>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ascii="宋体" w:hAnsi="宋体"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1033"/>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ascii="宋体" w:hAnsi="宋体"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1033"/>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ascii="宋体" w:hAnsi="宋体"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ascii="宋体" w:hAnsi="宋体"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700"/>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ascii="宋体" w:hAnsi="宋体"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367"/>
        </w:trPr>
        <w:tc>
          <w:tcPr>
            <w:shd w:val="clear" w:color="auto" w:fill="auto"/>
            <w:tcW w:w="739"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w:t>
            </w:r>
            <w:r/>
          </w:p>
        </w:tc>
        <w:tc>
          <w:tcPr>
            <w:shd w:val="clear" w:color="auto" w:fill="auto"/>
            <w:tcW w:w="156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w:t>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9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280"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599"/>
        </w:trPr>
        <w:tc>
          <w:tcPr>
            <w:gridSpan w:val="7"/>
            <w:shd w:val="clear" w:color="auto" w:fill="auto"/>
            <w:tcW w:w="7684"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投标总报价（人民币：元）</w:t>
            </w:r>
            <w:r/>
          </w:p>
        </w:tc>
        <w:tc>
          <w:tcPr>
            <w:shd w:val="clear" w:color="auto" w:fill="auto"/>
            <w:tcW w:w="1012" w:type="dxa"/>
            <w:vAlign w:val="center"/>
            <w:textDirection w:val="lrTb"/>
            <w:noWrap w:val="false"/>
          </w:tcPr>
          <w:p>
            <w:pPr>
              <w:ind w:left="0" w:right="0"/>
              <w:jc w:val="center"/>
              <w:keepLines w:val="0"/>
              <w:keepNext w:val="0"/>
              <w:spacing w:before="0" w:beforeAutospacing="0" w:after="0" w:afterAutospacing="0"/>
              <w:widowControl/>
              <w:rPr>
                <w:rFonts w:ascii="Calibri" w:hAnsi="Calibri" w:eastAsia="宋体" w:cs="宋体"/>
                <w:color w:val="auto"/>
                <w:sz w:val="24"/>
                <w:highlight w:val="none"/>
              </w:rPr>
              <w:suppressLineNumbers w:val="0"/>
            </w:pPr>
            <w:r>
              <w:rPr>
                <w:rFonts w:ascii="Calibri" w:hAnsi="Calibri" w:eastAsia="宋体" w:cs="宋体"/>
                <w:color w:val="auto"/>
                <w:sz w:val="24"/>
                <w:highlight w:val="none"/>
              </w:rPr>
            </w:r>
            <w:r/>
          </w:p>
        </w:tc>
      </w:tr>
      <w:tr>
        <w:trPr>
          <w:jc w:val="center"/>
          <w:trHeight w:val="863"/>
        </w:trPr>
        <w:tc>
          <w:tcPr>
            <w:gridSpan w:val="8"/>
            <w:shd w:val="clear" w:color="auto" w:fill="auto"/>
            <w:tcW w:w="8696" w:type="dxa"/>
            <w:vAlign w:val="center"/>
            <w:textDirection w:val="lrTb"/>
            <w:noWrap w:val="false"/>
          </w:tcPr>
          <w:p>
            <w:pPr>
              <w:ind w:left="0" w:right="0"/>
              <w:keepLines w:val="0"/>
              <w:keepNext w:val="0"/>
              <w:spacing w:before="0" w:beforeAutospacing="0" w:after="0" w:afterAutospacing="0"/>
              <w:widowControl/>
              <w:rPr>
                <w:rFonts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tc>
      </w:tr>
    </w:tbl>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备注：</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2.“投标分项报价表”中“投标总报价”数额应当与“开标一览表”中“投标总报价”数额一致。</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spacing w:before="12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tbl>
      <w:tblPr>
        <w:tblStyle w:val="721"/>
        <w:tblpPr w:horzAnchor="page" w:tblpXSpec="center" w:vertAnchor="text" w:tblpY="390" w:leftFromText="180" w:topFromText="0" w:rightFromText="180" w:bottomFromText="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260"/>
        <w:gridCol w:w="2031"/>
        <w:gridCol w:w="1555"/>
        <w:gridCol w:w="1323"/>
      </w:tblGrid>
      <w:tr>
        <w:trPr>
          <w:jc w:val="center"/>
          <w:trHeight w:val="1396"/>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序号</w:t>
            </w:r>
            <w:r/>
          </w:p>
        </w:tc>
        <w:tc>
          <w:tcPr>
            <w:tcW w:w="326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招标文件要求</w:t>
            </w:r>
            <w:r/>
          </w:p>
        </w:tc>
        <w:tc>
          <w:tcPr>
            <w:tcW w:w="203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投标响应情况</w:t>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超出、符合或偏离</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证明材料</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jc w:val="center"/>
          <w:trHeight w:val="865"/>
        </w:trPr>
        <w:tc>
          <w:tcPr>
            <w:tcW w:w="8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3260" w:type="dxa"/>
            <w:vAlign w:val="center"/>
            <w:textDirection w:val="lrTb"/>
            <w:noWrap w:val="false"/>
          </w:tcPr>
          <w:p>
            <w:pPr>
              <w:ind w:left="0" w:right="0"/>
              <w:jc w:val="center"/>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w:t>
            </w:r>
            <w:r/>
          </w:p>
        </w:tc>
        <w:tc>
          <w:tcPr>
            <w:tcW w:w="2031" w:type="dxa"/>
            <w:vAlign w:val="center"/>
            <w:textDirection w:val="lrTb"/>
            <w:noWrap w:val="false"/>
          </w:tcPr>
          <w:p>
            <w:pPr>
              <w:ind w:left="0" w:right="0"/>
              <w:jc w:val="left"/>
              <w:keepLines w:val="0"/>
              <w:keepNext w:val="0"/>
              <w:spacing w:before="0" w:beforeAutospacing="0" w:after="0" w:afterAutospacing="0" w:line="500" w:lineRule="exact"/>
              <w:widowControl/>
              <w:rPr>
                <w:rFonts w:asciiTheme="minorEastAsia" w:hAnsiTheme="minorEastAsia" w:cstheme="minorEastAsia"/>
                <w:color w:val="auto"/>
                <w:sz w:val="24"/>
                <w:highlight w:val="none"/>
              </w:rPr>
              <w:suppressLineNumbers w:val="0"/>
            </w:pPr>
            <w:r>
              <w:rPr>
                <w:rFonts w:asciiTheme="minorEastAsia" w:hAnsiTheme="minorEastAsia" w:cstheme="minorEastAsia"/>
                <w:color w:val="auto"/>
                <w:sz w:val="24"/>
                <w:highlight w:val="none"/>
              </w:rPr>
            </w:r>
            <w:r/>
          </w:p>
        </w:tc>
        <w:tc>
          <w:tcPr>
            <w:tcW w:w="1555"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323"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bl>
    <w:p>
      <w:pPr>
        <w:pStyle w:val="745"/>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注：行数不够，可自行添加。</w:t>
      </w:r>
      <w:r>
        <w:rPr>
          <w:rFonts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十四、商务要求响应及偏离表</w:t>
      </w:r>
      <w:r/>
    </w:p>
    <w:tbl>
      <w:tblPr>
        <w:tblStyle w:val="721"/>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序号</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招标文件要求</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投标响应情况</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超出、符合或偏离</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证明材料</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r>
        <w:trPr>
          <w:trHeight w:val="820"/>
        </w:trPr>
        <w:tc>
          <w:tcPr>
            <w:tcW w:w="971"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w:t>
            </w:r>
            <w:r/>
          </w:p>
        </w:tc>
        <w:tc>
          <w:tcPr>
            <w:tcW w:w="2006"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ind w:left="0" w:right="0"/>
              <w:jc w:val="center"/>
              <w:keepLines w:val="0"/>
              <w:keepNext w:val="0"/>
              <w:spacing w:before="0" w:beforeAutospacing="0" w:after="0" w:afterAutospacing="0" w:line="400" w:lineRule="exact"/>
              <w:widowControl/>
              <w:rPr>
                <w:rFonts w:asciiTheme="minorEastAsia" w:hAnsiTheme="minorEastAsia" w:cstheme="minorEastAsia"/>
                <w:color w:val="auto"/>
                <w:sz w:val="24"/>
                <w:highlight w:val="none"/>
              </w:rPr>
              <w:suppressLineNumbers w:val="0"/>
            </w:pPr>
            <w:r>
              <w:rPr>
                <w:rFonts w:hint="eastAsia" w:asciiTheme="minorEastAsia" w:hAnsiTheme="minorEastAsia" w:cstheme="minorEastAsia"/>
                <w:color w:val="auto"/>
                <w:sz w:val="24"/>
                <w:highlight w:val="none"/>
              </w:rPr>
              <w:t xml:space="preserve">　</w:t>
            </w:r>
            <w:r/>
          </w:p>
        </w:tc>
      </w:tr>
    </w:tbl>
    <w:p>
      <w:pPr>
        <w:pStyle w:val="745"/>
        <w:widowControl/>
        <w:rPr>
          <w:rFonts w:ascii="微软雅黑" w:hAnsi="宋体" w:eastAsia="微软雅黑" w:cs="黑体"/>
          <w:iCs/>
          <w:color w:val="auto"/>
          <w:sz w:val="30"/>
          <w:szCs w:val="30"/>
          <w:highlight w:val="none"/>
        </w:rPr>
      </w:pPr>
      <w:r>
        <w:rPr>
          <w:rFonts w:hint="eastAsia" w:asciiTheme="minorEastAsia" w:hAnsiTheme="minorEastAsia" w:cstheme="minorEastAsia"/>
          <w:color w:val="auto"/>
          <w:highlight w:val="none"/>
        </w:rPr>
        <w:t xml:space="preserve">注：行数不够，可自行添加。</w:t>
      </w:r>
      <w:r/>
    </w:p>
    <w:p>
      <w:pPr>
        <w:jc w:val="left"/>
        <w:widowControl/>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20" w:line="400" w:lineRule="exact"/>
        <w:widowControl/>
        <w:rPr>
          <w:rFonts w:hint="eastAsia" w:ascii="黑体" w:hAnsi="黑体" w:eastAsia="黑体" w:cs="黑体"/>
          <w:i/>
          <w:color w:val="auto"/>
          <w:sz w:val="32"/>
          <w:szCs w:val="32"/>
          <w:highlight w:val="none"/>
          <w:u w:val="single"/>
          <w:lang w:eastAsia="zh-CN"/>
        </w:rPr>
      </w:pPr>
      <w:r>
        <w:rPr>
          <w:rFonts w:hint="eastAsia" w:ascii="黑体" w:hAnsi="黑体" w:eastAsia="黑体" w:cs="黑体"/>
          <w:i/>
          <w:color w:val="auto"/>
          <w:sz w:val="32"/>
          <w:szCs w:val="32"/>
          <w:highlight w:val="none"/>
          <w:u w:val="single"/>
        </w:rPr>
        <w:t xml:space="preserve">十五、开标一览表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总价</w:t>
      </w:r>
      <w:r>
        <w:rPr>
          <w:rFonts w:hint="eastAsia" w:ascii="黑体" w:hAnsi="黑体" w:eastAsia="黑体" w:cs="黑体"/>
          <w:i/>
          <w:color w:val="auto"/>
          <w:sz w:val="32"/>
          <w:szCs w:val="32"/>
          <w:highlight w:val="none"/>
          <w:u w:val="single"/>
          <w:lang w:eastAsia="zh-CN"/>
        </w:rPr>
        <w:t xml:space="preserve">）</w:t>
      </w:r>
      <w:r/>
    </w:p>
    <w:p>
      <w:pPr>
        <w:jc w:val="center"/>
        <w:spacing w:before="50" w:after="50"/>
        <w:widowControl/>
        <w:rPr>
          <w:color w:val="auto"/>
          <w:sz w:val="22"/>
          <w:szCs w:val="22"/>
          <w:highlight w:val="none"/>
        </w:rPr>
        <w:pBdr>
          <w:top w:val="none" w:color="000000" w:sz="0" w:space="0"/>
          <w:left w:val="none" w:color="000000" w:sz="0" w:space="0"/>
          <w:bottom w:val="none" w:color="000000" w:sz="0" w:space="0"/>
          <w:right w:val="none" w:color="000000" w:sz="0" w:space="0"/>
        </w:pBdr>
      </w:pPr>
      <w:r>
        <w:rPr>
          <w:color w:val="auto"/>
          <w:sz w:val="22"/>
          <w:szCs w:val="22"/>
          <w:highlight w:val="none"/>
        </w:rPr>
      </w:r>
      <w:r/>
    </w:p>
    <w:p>
      <w:pPr>
        <w:spacing w:before="100" w:after="100"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投标人全称（CA公章）：</w:t>
      </w:r>
      <w:r>
        <w:rPr>
          <w:rFonts w:hint="eastAsia" w:ascii="宋体" w:hAnsi="宋体" w:eastAsia="宋体" w:cs="宋体"/>
          <w:color w:val="auto"/>
          <w:sz w:val="24"/>
          <w:highlight w:val="none"/>
          <w:lang w:val="en-US" w:eastAsia="zh-CN"/>
        </w:rPr>
        <w:t xml:space="preserve"> </w:t>
      </w:r>
      <w:r/>
    </w:p>
    <w:p>
      <w:pPr>
        <w:spacing w:before="100" w:after="100"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盐都区应急管理局消防管网低压报警装置项目</w:t>
      </w:r>
      <w:r/>
    </w:p>
    <w:p>
      <w:pPr>
        <w:spacing w:before="100" w:after="100"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项目编号：JSZC-320903-RHHH-G2026-0056</w:t>
      </w:r>
      <w:r>
        <w:rPr>
          <w:rFonts w:hint="eastAsia" w:ascii="宋体" w:hAnsi="宋体" w:eastAsia="宋体" w:cs="宋体"/>
          <w:color w:val="auto"/>
          <w:sz w:val="24"/>
          <w:highlight w:val="none"/>
          <w:lang w:val="en-US" w:eastAsia="zh-CN"/>
        </w:rPr>
        <w:t xml:space="preserve"> </w:t>
      </w:r>
      <w:r/>
    </w:p>
    <w:p>
      <w:pPr>
        <w:spacing w:before="100" w:after="100" w:line="360" w:lineRule="auto"/>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p>
    <w:tbl>
      <w:tblPr>
        <w:tblStyle w:val="750"/>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ind w:left="0" w:right="0"/>
              <w:jc w:val="center"/>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ind w:left="0" w:right="0"/>
              <w:keepLines w:val="0"/>
              <w:keepNext w:val="0"/>
              <w:spacing w:before="100" w:beforeAutospacing="0" w:after="100" w:afterAutospacing="0"/>
              <w:widowControl/>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highlight w:val="none"/>
              </w:rPr>
            </w:r>
            <w:r/>
          </w:p>
        </w:tc>
      </w:tr>
    </w:tbl>
    <w:p>
      <w:pPr>
        <w:spacing w:before="100" w:after="100"/>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right"/>
        <w:spacing w:before="100" w:after="100"/>
        <w:widowControl/>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Calibri" w:hAnsi="Calibri" w:eastAsia="Calibri" w:cs="Calibri"/>
          <w:color w:val="auto"/>
          <w:sz w:val="24"/>
          <w:highlight w:val="none"/>
        </w:rPr>
        <w:t xml:space="preserve">   </w:t>
      </w:r>
      <w:r>
        <w:rPr>
          <w:rFonts w:hint="eastAsia" w:ascii="Calibri" w:hAnsi="Calibri" w:eastAsia="宋体" w:cs="Calibri"/>
          <w:color w:val="auto"/>
          <w:sz w:val="24"/>
          <w:highlight w:val="none"/>
        </w:rPr>
        <w:t xml:space="preserve">  </w:t>
      </w:r>
      <w:r>
        <w:rPr>
          <w:rFonts w:ascii="宋体" w:hAnsi="宋体" w:eastAsia="宋体" w:cs="宋体"/>
          <w:color w:val="auto"/>
          <w:sz w:val="24"/>
          <w:highlight w:val="none"/>
        </w:rPr>
        <w:t xml:space="preserve">年   月   日</w:t>
      </w:r>
      <w:r/>
    </w:p>
    <w:p>
      <w:pPr>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十六、技术方案、服务承诺、培训承诺等</w:t>
      </w:r>
      <w:r/>
    </w:p>
    <w:p>
      <w:pPr>
        <w:jc w:val="center"/>
        <w:spacing w:before="12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jc w:val="center"/>
        <w:spacing w:line="499" w:lineRule="atLeast"/>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r>
      <w:r/>
    </w:p>
    <w:p>
      <w:pPr>
        <w:widowControl/>
        <w:rPr>
          <w:rFonts w:cs="Times New Roman" w:asciiTheme="minorEastAsia" w:hAnsiTheme="minorEastAsia"/>
          <w:color w:val="auto"/>
          <w:sz w:val="32"/>
          <w:szCs w:val="32"/>
          <w:highlight w:val="none"/>
        </w:rPr>
      </w:pPr>
      <w:r>
        <w:rPr>
          <w:rFonts w:cs="Times New Roman" w:asciiTheme="minorEastAsia" w:hAnsiTheme="minorEastAsia"/>
          <w:color w:val="auto"/>
          <w:sz w:val="32"/>
          <w:szCs w:val="32"/>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（八）本人已认真阅读了上述承诺，并向本单位员工做了宣传教育。</w:t>
      </w:r>
      <w:r/>
    </w:p>
    <w:p>
      <w:pPr>
        <w:spacing w:line="520" w:lineRule="exact"/>
        <w:widowControl/>
        <w:rPr>
          <w:color w:val="auto"/>
          <w:sz w:val="24"/>
          <w:highlight w:val="none"/>
        </w:rPr>
      </w:pPr>
      <w:r>
        <w:rPr>
          <w:color w:val="auto"/>
          <w:sz w:val="24"/>
          <w:highlight w:val="none"/>
        </w:rPr>
      </w:r>
      <w:r/>
    </w:p>
    <w:p>
      <w:pPr>
        <w:ind w:firstLine="440"/>
        <w:jc w:val="right"/>
        <w:spacing w:line="520" w:lineRule="exact"/>
        <w:widowControl/>
        <w:rPr>
          <w:color w:val="auto"/>
          <w:sz w:val="24"/>
          <w:highlight w:val="none"/>
        </w:rPr>
      </w:pPr>
      <w:r>
        <w:rPr>
          <w:rFonts w:hint="eastAsia"/>
          <w:color w:val="auto"/>
          <w:sz w:val="24"/>
          <w:highlight w:val="none"/>
        </w:rPr>
        <w:t xml:space="preserve">法定代表人（签名）：</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w:t>
      </w:r>
      <w:r/>
    </w:p>
    <w:p>
      <w:pPr>
        <w:jc w:val="center"/>
        <w:spacing w:line="520" w:lineRule="exact"/>
        <w:widowControl/>
        <w:rPr>
          <w:color w:val="auto"/>
          <w:sz w:val="24"/>
          <w:highlight w:val="none"/>
        </w:rPr>
      </w:pPr>
      <w:r>
        <w:rPr>
          <w:rFonts w:hint="eastAsia"/>
          <w:color w:val="auto"/>
          <w:sz w:val="24"/>
          <w:highlight w:val="none"/>
        </w:rPr>
        <w:t xml:space="preserve">                                                          年  月  日</w:t>
      </w:r>
      <w:r/>
    </w:p>
    <w:p>
      <w:pPr>
        <w:spacing w:line="520" w:lineRule="exact"/>
        <w:widowControl/>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45"/>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745"/>
        <w:ind w:firstLine="482"/>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745"/>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745"/>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spacing w:line="520" w:lineRule="exact"/>
        <w:widowControl/>
        <w:rPr>
          <w:color w:val="auto"/>
          <w:sz w:val="24"/>
          <w:highlight w:val="none"/>
        </w:rPr>
      </w:pPr>
      <w:r>
        <w:rPr>
          <w:rFonts w:hint="eastAsia"/>
          <w:color w:val="auto"/>
          <w:sz w:val="24"/>
          <w:highlight w:val="none"/>
        </w:rPr>
        <w:t xml:space="preserve">质疑函制作说明：</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spacing w:line="520" w:lineRule="exact"/>
        <w:widowControl/>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5"/>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方正魏碑_GBK">
    <w:panose1 w:val="020B0503020202020204"/>
  </w:font>
  <w:font w:name="Segoe UI Symbol">
    <w:panose1 w:val="020B0502040204020203"/>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微软雅黑">
    <w:panose1 w:val="020B0503020204020204"/>
  </w:font>
  <w:font w:name="Calibri">
    <w:panose1 w:val="020F0502020204030204"/>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1">
    <w:name w:val="Heading 1"/>
    <w:basedOn w:val="710"/>
    <w:next w:val="710"/>
    <w:link w:val="913"/>
    <w:uiPriority w:val="0"/>
    <w:qFormat/>
    <w:pPr>
      <w:keepLines/>
      <w:keepNext/>
      <w:spacing w:before="340" w:after="330" w:line="578" w:lineRule="auto"/>
      <w:outlineLvl w:val="0"/>
    </w:pPr>
    <w:rPr>
      <w:b/>
      <w:bCs/>
      <w:sz w:val="44"/>
      <w:szCs w:val="44"/>
    </w:rPr>
  </w:style>
  <w:style w:type="paragraph" w:styleId="712">
    <w:name w:val="Heading 2"/>
    <w:basedOn w:val="710"/>
    <w:next w:val="710"/>
    <w:link w:val="93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3">
    <w:name w:val="Heading 3"/>
    <w:basedOn w:val="710"/>
    <w:next w:val="710"/>
    <w:link w:val="925"/>
    <w:uiPriority w:val="0"/>
    <w:semiHidden/>
    <w:unhideWhenUsed/>
    <w:qFormat/>
    <w:pPr>
      <w:ind w:firstLine="880"/>
      <w:keepLines/>
      <w:keepNext/>
      <w:spacing w:line="360" w:lineRule="auto"/>
      <w:outlineLvl w:val="2"/>
    </w:pPr>
    <w:rPr>
      <w:rFonts w:ascii="宋体" w:hAnsi="宋体" w:eastAsia="宋体" w:cs="宋体"/>
      <w:b/>
      <w:sz w:val="28"/>
      <w:szCs w:val="22"/>
    </w:rPr>
  </w:style>
  <w:style w:type="paragraph" w:styleId="714">
    <w:name w:val="Heading 4"/>
    <w:basedOn w:val="710"/>
    <w:next w:val="710"/>
    <w:link w:val="926"/>
    <w:uiPriority w:val="0"/>
    <w:semiHidden/>
    <w:unhideWhenUsed/>
    <w:qFormat/>
    <w:pPr>
      <w:keepLines/>
      <w:keepNext/>
      <w:spacing w:line="360" w:lineRule="auto"/>
      <w:outlineLvl w:val="3"/>
    </w:pPr>
    <w:rPr>
      <w:rFonts w:ascii="Arial" w:hAnsi="Arial" w:eastAsia="宋体" w:cs="宋体"/>
      <w:b/>
      <w:sz w:val="24"/>
      <w:szCs w:val="22"/>
    </w:rPr>
  </w:style>
  <w:style w:type="paragraph" w:styleId="715">
    <w:name w:val="Heading 5"/>
    <w:basedOn w:val="710"/>
    <w:next w:val="710"/>
    <w:link w:val="927"/>
    <w:uiPriority w:val="0"/>
    <w:semiHidden/>
    <w:unhideWhenUsed/>
    <w:qFormat/>
    <w:pPr>
      <w:keepLines/>
      <w:keepNext/>
      <w:spacing w:before="280" w:after="290" w:line="372" w:lineRule="auto"/>
      <w:outlineLvl w:val="4"/>
    </w:pPr>
    <w:rPr>
      <w:rFonts w:ascii="宋体" w:hAnsi="宋体" w:eastAsia="宋体" w:cs="宋体"/>
      <w:b/>
      <w:sz w:val="28"/>
      <w:szCs w:val="22"/>
    </w:rPr>
  </w:style>
  <w:style w:type="paragraph" w:styleId="716">
    <w:name w:val="Heading 6"/>
    <w:basedOn w:val="710"/>
    <w:next w:val="710"/>
    <w:link w:val="919"/>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717">
    <w:name w:val="Heading 7"/>
    <w:basedOn w:val="710"/>
    <w:next w:val="710"/>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6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7"/>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Normal Indent"/>
    <w:basedOn w:val="710"/>
    <w:uiPriority w:val="0"/>
    <w:qFormat/>
    <w:pPr>
      <w:ind w:firstLine="420"/>
    </w:pPr>
  </w:style>
  <w:style w:type="paragraph" w:styleId="724">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annotation text"/>
    <w:basedOn w:val="710"/>
    <w:link w:val="922"/>
    <w:uiPriority w:val="0"/>
    <w:qFormat/>
    <w:pPr>
      <w:jc w:val="left"/>
    </w:pPr>
  </w:style>
  <w:style w:type="paragraph" w:styleId="726">
    <w:name w:val="Body Text"/>
    <w:basedOn w:val="710"/>
    <w:next w:val="710"/>
    <w:uiPriority w:val="0"/>
    <w:unhideWhenUsed/>
    <w:qFormat/>
    <w:pPr>
      <w:spacing w:after="120"/>
    </w:pPr>
    <w:rPr>
      <w:rFonts w:ascii="Calibri" w:hAnsi="Calibri"/>
      <w:szCs w:val="22"/>
    </w:rPr>
  </w:style>
  <w:style w:type="paragraph" w:styleId="727">
    <w:name w:val="Body Text Indent"/>
    <w:basedOn w:val="710"/>
    <w:next w:val="728"/>
    <w:link w:val="928"/>
    <w:uiPriority w:val="0"/>
    <w:qFormat/>
    <w:pPr>
      <w:ind w:left="420"/>
      <w:spacing w:after="120"/>
    </w:pPr>
  </w:style>
  <w:style w:type="paragraph" w:styleId="728">
    <w:name w:val="envelope return"/>
    <w:basedOn w:val="710"/>
    <w:uiPriority w:val="99"/>
    <w:qFormat/>
    <w:rPr>
      <w:rFonts w:ascii="Arial" w:hAnsi="Arial" w:cs="Arial"/>
    </w:rPr>
  </w:style>
  <w:style w:type="paragraph" w:styleId="729">
    <w:name w:val="toc 5"/>
    <w:basedOn w:val="710"/>
    <w:next w:val="710"/>
    <w:uiPriority w:val="39"/>
    <w:unhideWhenUsed/>
    <w:qFormat/>
    <w:pPr>
      <w:ind w:left="1134" w:right="0" w:firstLine="0"/>
      <w:spacing w:after="57"/>
    </w:pPr>
  </w:style>
  <w:style w:type="paragraph" w:styleId="730">
    <w:name w:val="toc 3"/>
    <w:basedOn w:val="710"/>
    <w:next w:val="710"/>
    <w:uiPriority w:val="39"/>
    <w:unhideWhenUsed/>
    <w:qFormat/>
    <w:pPr>
      <w:ind w:left="440"/>
      <w:jc w:val="left"/>
      <w:spacing w:after="100" w:line="259" w:lineRule="auto"/>
      <w:widowControl/>
    </w:pPr>
    <w:rPr>
      <w:rFonts w:cs="Times New Roman"/>
      <w:sz w:val="22"/>
      <w:szCs w:val="22"/>
    </w:rPr>
  </w:style>
  <w:style w:type="paragraph" w:styleId="731">
    <w:name w:val="Plain Text"/>
    <w:basedOn w:val="710"/>
    <w:uiPriority w:val="0"/>
    <w:unhideWhenUsed/>
    <w:qFormat/>
    <w:rPr>
      <w:rFonts w:ascii="宋体" w:hAnsi="Courier New" w:cs="Courier New"/>
      <w:szCs w:val="21"/>
    </w:rPr>
  </w:style>
  <w:style w:type="paragraph" w:styleId="732">
    <w:name w:val="toc 8"/>
    <w:basedOn w:val="710"/>
    <w:next w:val="710"/>
    <w:uiPriority w:val="39"/>
    <w:unhideWhenUsed/>
    <w:qFormat/>
    <w:pPr>
      <w:ind w:left="1984" w:right="0" w:firstLine="0"/>
      <w:spacing w:after="57"/>
    </w:pPr>
  </w:style>
  <w:style w:type="paragraph" w:styleId="733">
    <w:name w:val="endnote text"/>
    <w:basedOn w:val="710"/>
    <w:link w:val="904"/>
    <w:uiPriority w:val="99"/>
    <w:semiHidden/>
    <w:unhideWhenUsed/>
    <w:qFormat/>
    <w:pPr>
      <w:spacing w:after="0" w:line="240" w:lineRule="auto"/>
    </w:pPr>
    <w:rPr>
      <w:sz w:val="20"/>
    </w:rPr>
  </w:style>
  <w:style w:type="paragraph" w:styleId="734">
    <w:name w:val="Balloon Text"/>
    <w:basedOn w:val="710"/>
    <w:link w:val="924"/>
    <w:uiPriority w:val="0"/>
    <w:qFormat/>
    <w:rPr>
      <w:sz w:val="18"/>
      <w:szCs w:val="18"/>
    </w:rPr>
  </w:style>
  <w:style w:type="paragraph" w:styleId="735">
    <w:name w:val="Footer"/>
    <w:basedOn w:val="710"/>
    <w:link w:val="907"/>
    <w:uiPriority w:val="0"/>
    <w:qFormat/>
    <w:pPr>
      <w:jc w:val="left"/>
      <w:tabs>
        <w:tab w:val="center" w:pos="4153" w:leader="none"/>
        <w:tab w:val="right" w:pos="8306" w:leader="none"/>
      </w:tabs>
    </w:pPr>
    <w:rPr>
      <w:sz w:val="18"/>
      <w:szCs w:val="18"/>
    </w:rPr>
  </w:style>
  <w:style w:type="paragraph" w:styleId="736">
    <w:name w:val="Header"/>
    <w:basedOn w:val="710"/>
    <w:link w:val="906"/>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10"/>
    <w:next w:val="710"/>
    <w:uiPriority w:val="39"/>
    <w:unhideWhenUsed/>
    <w:qFormat/>
    <w:pPr>
      <w:jc w:val="left"/>
      <w:spacing w:after="100" w:line="259" w:lineRule="auto"/>
      <w:widowControl/>
    </w:pPr>
    <w:rPr>
      <w:rFonts w:cs="Times New Roman"/>
      <w:sz w:val="22"/>
      <w:szCs w:val="22"/>
    </w:rPr>
  </w:style>
  <w:style w:type="paragraph" w:styleId="738">
    <w:name w:val="toc 4"/>
    <w:basedOn w:val="710"/>
    <w:next w:val="710"/>
    <w:uiPriority w:val="39"/>
    <w:unhideWhenUsed/>
    <w:qFormat/>
    <w:pPr>
      <w:ind w:left="850" w:right="0" w:firstLine="0"/>
      <w:spacing w:after="57"/>
    </w:pPr>
  </w:style>
  <w:style w:type="paragraph" w:styleId="739">
    <w:name w:val="Subtitle"/>
    <w:basedOn w:val="710"/>
    <w:next w:val="710"/>
    <w:link w:val="770"/>
    <w:uiPriority w:val="11"/>
    <w:qFormat/>
    <w:pPr>
      <w:spacing w:before="200" w:after="200"/>
    </w:pPr>
    <w:rPr>
      <w:sz w:val="24"/>
      <w:szCs w:val="24"/>
    </w:rPr>
  </w:style>
  <w:style w:type="paragraph" w:styleId="740">
    <w:name w:val="footnote text"/>
    <w:basedOn w:val="710"/>
    <w:link w:val="903"/>
    <w:uiPriority w:val="99"/>
    <w:semiHidden/>
    <w:unhideWhenUsed/>
    <w:qFormat/>
    <w:pPr>
      <w:spacing w:after="40" w:line="240" w:lineRule="auto"/>
    </w:pPr>
    <w:rPr>
      <w:sz w:val="18"/>
    </w:rPr>
  </w:style>
  <w:style w:type="paragraph" w:styleId="741">
    <w:name w:val="toc 6"/>
    <w:basedOn w:val="710"/>
    <w:next w:val="710"/>
    <w:uiPriority w:val="39"/>
    <w:unhideWhenUsed/>
    <w:qFormat/>
    <w:pPr>
      <w:ind w:left="1417" w:right="0" w:firstLine="0"/>
      <w:spacing w:after="57"/>
    </w:pPr>
  </w:style>
  <w:style w:type="paragraph" w:styleId="742">
    <w:name w:val="table of figures"/>
    <w:basedOn w:val="710"/>
    <w:next w:val="710"/>
    <w:uiPriority w:val="99"/>
    <w:unhideWhenUsed/>
    <w:qFormat/>
    <w:pPr>
      <w:spacing w:after="0" w:afterAutospacing="0"/>
    </w:pPr>
  </w:style>
  <w:style w:type="paragraph" w:styleId="743">
    <w:name w:val="toc 2"/>
    <w:basedOn w:val="710"/>
    <w:next w:val="710"/>
    <w:uiPriority w:val="39"/>
    <w:qFormat/>
    <w:pPr>
      <w:ind w:left="420"/>
    </w:pPr>
  </w:style>
  <w:style w:type="paragraph" w:styleId="744">
    <w:name w:val="toc 9"/>
    <w:basedOn w:val="710"/>
    <w:next w:val="710"/>
    <w:uiPriority w:val="39"/>
    <w:unhideWhenUsed/>
    <w:qFormat/>
    <w:pPr>
      <w:ind w:left="2268" w:right="0" w:firstLine="0"/>
      <w:spacing w:after="57"/>
    </w:pPr>
  </w:style>
  <w:style w:type="paragraph" w:styleId="745">
    <w:name w:val="Normal (Web)"/>
    <w:basedOn w:val="710"/>
    <w:link w:val="916"/>
    <w:uiPriority w:val="0"/>
    <w:qFormat/>
    <w:pPr>
      <w:jc w:val="left"/>
      <w:spacing w:beforeAutospacing="1" w:afterAutospacing="1"/>
    </w:pPr>
    <w:rPr>
      <w:rFonts w:cs="Times New Roman"/>
      <w:sz w:val="24"/>
    </w:rPr>
  </w:style>
  <w:style w:type="paragraph" w:styleId="746">
    <w:name w:val="Title"/>
    <w:basedOn w:val="710"/>
    <w:next w:val="710"/>
    <w:link w:val="918"/>
    <w:uiPriority w:val="0"/>
    <w:qFormat/>
    <w:pPr>
      <w:jc w:val="center"/>
      <w:spacing w:before="120" w:after="120"/>
      <w:outlineLvl w:val="0"/>
    </w:pPr>
    <w:rPr>
      <w:rFonts w:eastAsia="黑体" w:asciiTheme="majorHAnsi" w:hAnsiTheme="majorHAnsi" w:cstheme="majorBidi"/>
      <w:b/>
      <w:bCs/>
      <w:sz w:val="44"/>
      <w:szCs w:val="32"/>
    </w:rPr>
  </w:style>
  <w:style w:type="paragraph" w:styleId="747">
    <w:name w:val="annotation subject"/>
    <w:basedOn w:val="725"/>
    <w:next w:val="725"/>
    <w:link w:val="923"/>
    <w:uiPriority w:val="0"/>
    <w:qFormat/>
    <w:rPr>
      <w:b/>
      <w:bCs/>
    </w:rPr>
  </w:style>
  <w:style w:type="paragraph" w:styleId="748">
    <w:name w:val="Body Text First Indent 2"/>
    <w:basedOn w:val="727"/>
    <w:next w:val="749"/>
    <w:link w:val="929"/>
    <w:uiPriority w:val="0"/>
    <w:qFormat/>
    <w:pPr>
      <w:ind w:firstLine="420"/>
    </w:pPr>
  </w:style>
  <w:style w:type="paragraph" w:styleId="749" w:customStyle="1">
    <w:name w:val="样式 标题 3 + (中文) 黑体 小四 非加粗 段前: 7.8 磅 段后: 0 磅 行距: 固定值 20 磅_0"/>
    <w:basedOn w:val="710"/>
    <w:uiPriority w:val="0"/>
    <w:qFormat/>
    <w:pPr>
      <w:keepLines/>
      <w:keepNext/>
      <w:spacing w:line="400" w:lineRule="exact"/>
      <w:outlineLvl w:val="2"/>
    </w:pPr>
    <w:rPr>
      <w:rFonts w:eastAsia="黑体" w:cs="宋体"/>
      <w:szCs w:val="21"/>
    </w:rPr>
  </w:style>
  <w:style w:type="table" w:styleId="750">
    <w:name w:val="Table Grid"/>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basedOn w:val="720"/>
    <w:uiPriority w:val="0"/>
    <w:qFormat/>
    <w:rPr>
      <w:b/>
    </w:rPr>
  </w:style>
  <w:style w:type="character" w:styleId="752">
    <w:name w:val="endnote reference"/>
    <w:basedOn w:val="720"/>
    <w:uiPriority w:val="99"/>
    <w:semiHidden/>
    <w:unhideWhenUsed/>
    <w:qFormat/>
    <w:rPr>
      <w:vertAlign w:val="superscript"/>
    </w:rPr>
  </w:style>
  <w:style w:type="character" w:styleId="753">
    <w:name w:val="Emphasis"/>
    <w:uiPriority w:val="0"/>
    <w:qFormat/>
    <w:rPr>
      <w:i/>
    </w:rPr>
  </w:style>
  <w:style w:type="character" w:styleId="754">
    <w:name w:val="Hyperlink"/>
    <w:basedOn w:val="720"/>
    <w:uiPriority w:val="99"/>
    <w:unhideWhenUsed/>
    <w:qFormat/>
    <w:rPr>
      <w:color w:val="0563c1" w:themeColor="hyperlink"/>
      <w:u w:val="single"/>
      <w14:textFill>
        <w14:solidFill>
          <w14:schemeClr w14:val="hlink"/>
        </w14:solidFill>
      </w14:textFill>
    </w:rPr>
  </w:style>
  <w:style w:type="character" w:styleId="755">
    <w:name w:val="annotation reference"/>
    <w:basedOn w:val="720"/>
    <w:uiPriority w:val="0"/>
    <w:qFormat/>
    <w:rPr>
      <w:sz w:val="21"/>
      <w:szCs w:val="21"/>
    </w:rPr>
  </w:style>
  <w:style w:type="character" w:styleId="756">
    <w:name w:val="footnote reference"/>
    <w:basedOn w:val="720"/>
    <w:uiPriority w:val="99"/>
    <w:unhideWhenUsed/>
    <w:qFormat/>
    <w:rPr>
      <w:vertAlign w:val="superscript"/>
    </w:rPr>
  </w:style>
  <w:style w:type="paragraph" w:styleId="757" w:customStyle="1">
    <w:name w:val="Default"/>
    <w:basedOn w:val="710"/>
    <w:uiPriority w:val="0"/>
    <w:semiHidden/>
    <w:qFormat/>
    <w:pPr>
      <w:jc w:val="left"/>
    </w:pPr>
    <w:rPr>
      <w:rFonts w:ascii="宋体" w:hAnsi="Calibri" w:cs="宋体"/>
      <w:color w:val="000000"/>
      <w:sz w:val="24"/>
    </w:rPr>
  </w:style>
  <w:style w:type="paragraph" w:styleId="758" w:customStyle="1">
    <w:name w:val="正文缩进1"/>
    <w:basedOn w:val="710"/>
    <w:uiPriority w:val="0"/>
    <w:qFormat/>
    <w:pPr>
      <w:ind w:firstLine="420"/>
    </w:pPr>
  </w:style>
  <w:style w:type="character" w:styleId="759" w:customStyle="1">
    <w:name w:val="Heading 1 Char"/>
    <w:basedOn w:val="720"/>
    <w:uiPriority w:val="9"/>
    <w:qFormat/>
    <w:rPr>
      <w:rFonts w:ascii="Arial" w:hAnsi="Arial" w:eastAsia="Arial" w:cs="Arial"/>
      <w:sz w:val="40"/>
      <w:szCs w:val="40"/>
    </w:rPr>
  </w:style>
  <w:style w:type="character" w:styleId="760" w:customStyle="1">
    <w:name w:val="Heading 2 Char"/>
    <w:basedOn w:val="720"/>
    <w:uiPriority w:val="9"/>
    <w:qFormat/>
    <w:rPr>
      <w:rFonts w:ascii="Arial" w:hAnsi="Arial" w:eastAsia="Arial" w:cs="Arial"/>
      <w:sz w:val="34"/>
    </w:rPr>
  </w:style>
  <w:style w:type="character" w:styleId="761" w:customStyle="1">
    <w:name w:val="Heading 3 Char"/>
    <w:basedOn w:val="720"/>
    <w:uiPriority w:val="9"/>
    <w:qFormat/>
    <w:rPr>
      <w:rFonts w:ascii="Arial" w:hAnsi="Arial" w:eastAsia="Arial" w:cs="Arial"/>
      <w:sz w:val="30"/>
      <w:szCs w:val="30"/>
    </w:rPr>
  </w:style>
  <w:style w:type="character" w:styleId="762" w:customStyle="1">
    <w:name w:val="Heading 4 Char"/>
    <w:basedOn w:val="720"/>
    <w:uiPriority w:val="9"/>
    <w:qFormat/>
    <w:rPr>
      <w:rFonts w:ascii="Arial" w:hAnsi="Arial" w:eastAsia="Arial" w:cs="Arial"/>
      <w:b/>
      <w:bCs/>
      <w:sz w:val="26"/>
      <w:szCs w:val="26"/>
    </w:rPr>
  </w:style>
  <w:style w:type="character" w:styleId="763" w:customStyle="1">
    <w:name w:val="Heading 5 Char"/>
    <w:basedOn w:val="720"/>
    <w:uiPriority w:val="9"/>
    <w:qFormat/>
    <w:rPr>
      <w:rFonts w:ascii="Arial" w:hAnsi="Arial" w:eastAsia="Arial" w:cs="Arial"/>
      <w:b/>
      <w:bCs/>
      <w:sz w:val="24"/>
      <w:szCs w:val="24"/>
    </w:rPr>
  </w:style>
  <w:style w:type="character" w:styleId="764" w:customStyle="1">
    <w:name w:val="Heading 6 Char"/>
    <w:basedOn w:val="720"/>
    <w:uiPriority w:val="9"/>
    <w:qFormat/>
    <w:rPr>
      <w:rFonts w:ascii="Arial" w:hAnsi="Arial" w:eastAsia="Arial" w:cs="Arial"/>
      <w:b/>
      <w:bCs/>
      <w:sz w:val="22"/>
      <w:szCs w:val="22"/>
    </w:rPr>
  </w:style>
  <w:style w:type="character" w:styleId="765" w:customStyle="1">
    <w:name w:val="Heading 7 Char"/>
    <w:basedOn w:val="720"/>
    <w:link w:val="717"/>
    <w:uiPriority w:val="9"/>
    <w:qFormat/>
    <w:rPr>
      <w:rFonts w:ascii="Arial" w:hAnsi="Arial" w:eastAsia="Arial" w:cs="Arial"/>
      <w:b/>
      <w:bCs/>
      <w:i/>
      <w:iCs/>
      <w:sz w:val="22"/>
      <w:szCs w:val="22"/>
    </w:rPr>
  </w:style>
  <w:style w:type="character" w:styleId="766" w:customStyle="1">
    <w:name w:val="Heading 8 Char"/>
    <w:basedOn w:val="720"/>
    <w:link w:val="718"/>
    <w:uiPriority w:val="9"/>
    <w:qFormat/>
    <w:rPr>
      <w:rFonts w:ascii="Arial" w:hAnsi="Arial" w:eastAsia="Arial" w:cs="Arial"/>
      <w:i/>
      <w:iCs/>
      <w:sz w:val="22"/>
      <w:szCs w:val="22"/>
    </w:rPr>
  </w:style>
  <w:style w:type="character" w:styleId="767" w:customStyle="1">
    <w:name w:val="Heading 9 Char"/>
    <w:basedOn w:val="720"/>
    <w:link w:val="719"/>
    <w:uiPriority w:val="9"/>
    <w:qFormat/>
    <w:rPr>
      <w:rFonts w:ascii="Arial" w:hAnsi="Arial" w:eastAsia="Arial" w:cs="Arial"/>
      <w:i/>
      <w:iCs/>
      <w:sz w:val="21"/>
      <w:szCs w:val="21"/>
    </w:rPr>
  </w:style>
  <w:style w:type="paragraph" w:styleId="768">
    <w:name w:val="No Spacing"/>
    <w:uiPriority w:val="1"/>
    <w:qFormat/>
    <w:pPr>
      <w:spacing w:before="0" w:after="0" w:line="240" w:lineRule="auto"/>
    </w:pPr>
    <w:rPr>
      <w:rFonts w:hint="default" w:ascii="等线" w:hAnsi="等线" w:eastAsia="等线" w:cs="等线"/>
    </w:rPr>
  </w:style>
  <w:style w:type="character" w:styleId="769" w:customStyle="1">
    <w:name w:val="Title Char"/>
    <w:basedOn w:val="720"/>
    <w:uiPriority w:val="10"/>
    <w:qFormat/>
    <w:rPr>
      <w:sz w:val="48"/>
      <w:szCs w:val="48"/>
    </w:rPr>
  </w:style>
  <w:style w:type="character" w:styleId="770" w:customStyle="1">
    <w:name w:val="Subtitle Char"/>
    <w:basedOn w:val="720"/>
    <w:link w:val="739"/>
    <w:uiPriority w:val="11"/>
    <w:qFormat/>
    <w:rPr>
      <w:sz w:val="24"/>
      <w:szCs w:val="24"/>
    </w:rPr>
  </w:style>
  <w:style w:type="paragraph" w:styleId="771">
    <w:name w:val="Quote"/>
    <w:basedOn w:val="710"/>
    <w:next w:val="710"/>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10"/>
    <w:next w:val="71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basedOn w:val="720"/>
    <w:uiPriority w:val="99"/>
    <w:qFormat/>
  </w:style>
  <w:style w:type="character" w:styleId="776" w:customStyle="1">
    <w:name w:val="Footer Char"/>
    <w:basedOn w:val="720"/>
    <w:uiPriority w:val="99"/>
    <w:qFormat/>
  </w:style>
  <w:style w:type="character" w:styleId="777" w:customStyle="1">
    <w:name w:val="Caption Char"/>
    <w:uiPriority w:val="99"/>
    <w:qFormat/>
  </w:style>
  <w:style w:type="table" w:styleId="778"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2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2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2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2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2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link w:val="740"/>
    <w:uiPriority w:val="99"/>
    <w:qFormat/>
    <w:rPr>
      <w:sz w:val="18"/>
    </w:rPr>
  </w:style>
  <w:style w:type="character" w:styleId="904" w:customStyle="1">
    <w:name w:val="Endnote Text Char"/>
    <w:link w:val="733"/>
    <w:uiPriority w:val="99"/>
    <w:qFormat/>
    <w:rPr>
      <w:sz w:val="20"/>
    </w:rPr>
  </w:style>
  <w:style w:type="paragraph" w:styleId="905" w:customStyle="1">
    <w:name w:val="TOC Heading"/>
    <w:uiPriority w:val="39"/>
    <w:unhideWhenUsed/>
    <w:qFormat/>
    <w:rPr>
      <w:rFonts w:hint="default" w:ascii="等线" w:hAnsi="等线" w:eastAsia="等线" w:cs="等线"/>
    </w:rPr>
  </w:style>
  <w:style w:type="character" w:styleId="906" w:customStyle="1">
    <w:name w:val="页眉 字符"/>
    <w:basedOn w:val="720"/>
    <w:link w:val="736"/>
    <w:uiPriority w:val="0"/>
    <w:qFormat/>
    <w:rPr>
      <w:rFonts w:asciiTheme="minorHAnsi" w:hAnsiTheme="minorHAnsi" w:eastAsiaTheme="minorEastAsia" w:cstheme="minorBidi"/>
      <w:sz w:val="18"/>
      <w:szCs w:val="18"/>
    </w:rPr>
  </w:style>
  <w:style w:type="character" w:styleId="907" w:customStyle="1">
    <w:name w:val="页脚 字符"/>
    <w:basedOn w:val="720"/>
    <w:link w:val="735"/>
    <w:uiPriority w:val="0"/>
    <w:qFormat/>
    <w:rPr>
      <w:rFonts w:asciiTheme="minorHAnsi" w:hAnsiTheme="minorHAnsi" w:eastAsiaTheme="minorEastAsia" w:cstheme="minorBidi"/>
      <w:sz w:val="18"/>
      <w:szCs w:val="18"/>
    </w:rPr>
  </w:style>
  <w:style w:type="paragraph" w:styleId="9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9" w:customStyle="1">
    <w:name w:val="页脚1"/>
    <w:basedOn w:val="710"/>
    <w:uiPriority w:val="99"/>
    <w:unhideWhenUsed/>
    <w:qFormat/>
    <w:pPr>
      <w:jc w:val="left"/>
      <w:tabs>
        <w:tab w:val="center" w:pos="4153" w:leader="none"/>
        <w:tab w:val="right" w:pos="8306" w:leader="none"/>
      </w:tabs>
    </w:pPr>
    <w:rPr>
      <w:sz w:val="18"/>
      <w:szCs w:val="18"/>
    </w:rPr>
  </w:style>
  <w:style w:type="paragraph" w:styleId="910" w:customStyle="1">
    <w:name w:val="普通正文"/>
    <w:basedOn w:val="710"/>
    <w:uiPriority w:val="0"/>
    <w:qFormat/>
    <w:pPr>
      <w:ind w:firstLine="480"/>
      <w:jc w:val="left"/>
      <w:spacing w:before="120" w:after="120" w:line="360" w:lineRule="auto"/>
    </w:pPr>
    <w:rPr>
      <w:rFonts w:ascii="Arial" w:hAnsi="Arial" w:eastAsia="等线" w:cs="Arial"/>
      <w:sz w:val="24"/>
    </w:rPr>
  </w:style>
  <w:style w:type="paragraph" w:styleId="911" w:customStyle="1">
    <w:name w:val="正文首行缩进 21"/>
    <w:basedOn w:val="912"/>
    <w:uiPriority w:val="0"/>
    <w:qFormat/>
    <w:pPr>
      <w:ind w:firstLine="420"/>
    </w:pPr>
  </w:style>
  <w:style w:type="paragraph" w:styleId="912" w:customStyle="1">
    <w:name w:val="正文文本缩进1"/>
    <w:basedOn w:val="710"/>
    <w:uiPriority w:val="0"/>
    <w:qFormat/>
    <w:pPr>
      <w:ind w:left="420"/>
      <w:spacing w:after="120"/>
    </w:pPr>
  </w:style>
  <w:style w:type="character" w:styleId="913" w:customStyle="1">
    <w:name w:val="标题 1 字符"/>
    <w:basedOn w:val="720"/>
    <w:link w:val="711"/>
    <w:uiPriority w:val="0"/>
    <w:qFormat/>
    <w:rPr>
      <w:rFonts w:asciiTheme="minorHAnsi" w:hAnsiTheme="minorHAnsi" w:eastAsiaTheme="minorEastAsia" w:cstheme="minorBidi"/>
      <w:b/>
      <w:bCs/>
      <w:sz w:val="44"/>
      <w:szCs w:val="44"/>
    </w:rPr>
  </w:style>
  <w:style w:type="paragraph" w:styleId="914" w:customStyle="1">
    <w:name w:val="TOC 标题1"/>
    <w:basedOn w:val="711"/>
    <w:next w:val="71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15" w:customStyle="1">
    <w:name w:val="标题123"/>
    <w:basedOn w:val="745"/>
    <w:link w:val="917"/>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916" w:customStyle="1">
    <w:name w:val="普通(网站) 字符"/>
    <w:basedOn w:val="720"/>
    <w:link w:val="745"/>
    <w:uiPriority w:val="0"/>
    <w:qFormat/>
    <w:rPr>
      <w:rFonts w:asciiTheme="minorHAnsi" w:hAnsiTheme="minorHAnsi" w:eastAsiaTheme="minorEastAsia"/>
      <w:sz w:val="24"/>
      <w:szCs w:val="24"/>
    </w:rPr>
  </w:style>
  <w:style w:type="character" w:styleId="917" w:customStyle="1">
    <w:name w:val="标题123 字符"/>
    <w:basedOn w:val="916"/>
    <w:link w:val="915"/>
    <w:uiPriority w:val="0"/>
    <w:qFormat/>
    <w:rPr>
      <w:rFonts w:ascii="黑体" w:hAnsi="宋体" w:eastAsia="黑体" w:cs="黑体"/>
      <w:b/>
      <w:bCs/>
      <w:color w:val="000000"/>
      <w:sz w:val="44"/>
      <w:szCs w:val="44"/>
    </w:rPr>
  </w:style>
  <w:style w:type="character" w:styleId="918" w:customStyle="1">
    <w:name w:val="标题 字符"/>
    <w:basedOn w:val="720"/>
    <w:link w:val="746"/>
    <w:uiPriority w:val="0"/>
    <w:qFormat/>
    <w:rPr>
      <w:rFonts w:eastAsia="黑体" w:asciiTheme="majorHAnsi" w:hAnsiTheme="majorHAnsi" w:cstheme="majorBidi"/>
      <w:b/>
      <w:bCs/>
      <w:sz w:val="44"/>
      <w:szCs w:val="32"/>
    </w:rPr>
  </w:style>
  <w:style w:type="character" w:styleId="919" w:customStyle="1">
    <w:name w:val="标题 6 字符"/>
    <w:basedOn w:val="720"/>
    <w:link w:val="716"/>
    <w:uiPriority w:val="9"/>
    <w:qFormat/>
    <w:rPr>
      <w:rFonts w:asciiTheme="majorHAnsi" w:hAnsiTheme="majorHAnsi" w:eastAsiaTheme="majorEastAsia" w:cstheme="majorBidi"/>
      <w:b/>
      <w:bCs/>
      <w:sz w:val="24"/>
      <w:szCs w:val="24"/>
    </w:rPr>
  </w:style>
  <w:style w:type="table" w:styleId="920" w:customStyle="1">
    <w:name w:val="网格型1"/>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1">
    <w:name w:val="List Paragraph"/>
    <w:basedOn w:val="710"/>
    <w:uiPriority w:val="99"/>
    <w:qFormat/>
    <w:pPr>
      <w:ind w:firstLine="420"/>
    </w:pPr>
  </w:style>
  <w:style w:type="character" w:styleId="922" w:customStyle="1">
    <w:name w:val="批注文字 字符"/>
    <w:basedOn w:val="720"/>
    <w:link w:val="725"/>
    <w:uiPriority w:val="0"/>
    <w:qFormat/>
    <w:rPr>
      <w:rFonts w:asciiTheme="minorHAnsi" w:hAnsiTheme="minorHAnsi" w:eastAsiaTheme="minorEastAsia" w:cstheme="minorBidi"/>
      <w:sz w:val="21"/>
      <w:szCs w:val="24"/>
    </w:rPr>
  </w:style>
  <w:style w:type="character" w:styleId="923" w:customStyle="1">
    <w:name w:val="批注主题 字符"/>
    <w:basedOn w:val="922"/>
    <w:link w:val="747"/>
    <w:uiPriority w:val="0"/>
    <w:qFormat/>
    <w:rPr>
      <w:rFonts w:asciiTheme="minorHAnsi" w:hAnsiTheme="minorHAnsi" w:eastAsiaTheme="minorEastAsia" w:cstheme="minorBidi"/>
      <w:b/>
      <w:bCs/>
      <w:sz w:val="21"/>
      <w:szCs w:val="24"/>
    </w:rPr>
  </w:style>
  <w:style w:type="character" w:styleId="924" w:customStyle="1">
    <w:name w:val="批注框文本 字符"/>
    <w:basedOn w:val="720"/>
    <w:link w:val="734"/>
    <w:uiPriority w:val="0"/>
    <w:qFormat/>
    <w:rPr>
      <w:rFonts w:asciiTheme="minorHAnsi" w:hAnsiTheme="minorHAnsi" w:eastAsiaTheme="minorEastAsia" w:cstheme="minorBidi"/>
      <w:sz w:val="18"/>
      <w:szCs w:val="18"/>
    </w:rPr>
  </w:style>
  <w:style w:type="character" w:styleId="925" w:customStyle="1">
    <w:name w:val="标题 3 字符"/>
    <w:basedOn w:val="720"/>
    <w:link w:val="713"/>
    <w:uiPriority w:val="0"/>
    <w:semiHidden/>
    <w:qFormat/>
    <w:rPr>
      <w:rFonts w:ascii="宋体" w:hAnsi="宋体" w:cs="宋体"/>
      <w:b/>
      <w:sz w:val="28"/>
      <w:szCs w:val="22"/>
    </w:rPr>
  </w:style>
  <w:style w:type="character" w:styleId="926" w:customStyle="1">
    <w:name w:val="标题 4 字符"/>
    <w:basedOn w:val="720"/>
    <w:link w:val="714"/>
    <w:uiPriority w:val="0"/>
    <w:semiHidden/>
    <w:qFormat/>
    <w:rPr>
      <w:rFonts w:ascii="Arial" w:hAnsi="Arial" w:cs="宋体"/>
      <w:b/>
      <w:sz w:val="24"/>
      <w:szCs w:val="22"/>
    </w:rPr>
  </w:style>
  <w:style w:type="character" w:styleId="927" w:customStyle="1">
    <w:name w:val="标题 5 字符"/>
    <w:basedOn w:val="720"/>
    <w:link w:val="715"/>
    <w:uiPriority w:val="0"/>
    <w:semiHidden/>
    <w:qFormat/>
    <w:rPr>
      <w:rFonts w:ascii="宋体" w:hAnsi="宋体" w:cs="宋体"/>
      <w:b/>
      <w:sz w:val="28"/>
      <w:szCs w:val="22"/>
    </w:rPr>
  </w:style>
  <w:style w:type="character" w:styleId="928" w:customStyle="1">
    <w:name w:val="正文文本缩进 字符"/>
    <w:basedOn w:val="720"/>
    <w:link w:val="727"/>
    <w:uiPriority w:val="0"/>
    <w:qFormat/>
    <w:rPr>
      <w:rFonts w:asciiTheme="minorHAnsi" w:hAnsiTheme="minorHAnsi" w:eastAsiaTheme="minorEastAsia" w:cstheme="minorBidi"/>
      <w:sz w:val="21"/>
      <w:szCs w:val="24"/>
    </w:rPr>
  </w:style>
  <w:style w:type="character" w:styleId="929" w:customStyle="1">
    <w:name w:val="正文文本首行缩进 2 字符"/>
    <w:basedOn w:val="928"/>
    <w:link w:val="748"/>
    <w:uiPriority w:val="0"/>
    <w:qFormat/>
    <w:rPr>
      <w:rFonts w:asciiTheme="minorHAnsi" w:hAnsiTheme="minorHAnsi" w:eastAsiaTheme="minorEastAsia" w:cstheme="minorBidi"/>
      <w:sz w:val="21"/>
      <w:szCs w:val="24"/>
    </w:rPr>
  </w:style>
  <w:style w:type="character" w:styleId="930" w:customStyle="1">
    <w:name w:val="标题 2 字符"/>
    <w:link w:val="712"/>
    <w:uiPriority w:val="0"/>
    <w:semiHidden/>
    <w:qFormat/>
    <w:rPr>
      <w:rFonts w:ascii="宋体" w:hAnsi="宋体"/>
      <w:b/>
      <w:bCs/>
      <w:sz w:val="36"/>
      <w:szCs w:val="36"/>
    </w:rPr>
  </w:style>
  <w:style w:type="paragraph" w:styleId="931" w:customStyle="1">
    <w:name w:val="纯文本1"/>
    <w:basedOn w:val="710"/>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8"/>
      <w:szCs w:val="20"/>
      <w:lang w:val="en-US" w:eastAsia="zh-CN" w:bidi="ar"/>
    </w:rPr>
  </w:style>
  <w:style w:type="paragraph" w:styleId="932" w:customStyle="1">
    <w:name w:val="Heading 21"/>
    <w:basedOn w:val="710"/>
    <w:next w:val="710"/>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33" w:customStyle="1">
    <w:name w:val="普通(网站)12"/>
    <w:basedOn w:val="710"/>
    <w:uiPriority w:val="0"/>
    <w:qFormat/>
    <w:pPr>
      <w:jc w:val="left"/>
      <w:spacing w:beforeAutospacing="1" w:afterAutospacing="1"/>
    </w:pPr>
    <w:rPr>
      <w:rFonts w:cs="Times New Roman"/>
      <w:sz w:val="24"/>
    </w:rPr>
  </w:style>
  <w:style w:type="character" w:styleId="934" w:customStyle="1">
    <w:name w:val="font51"/>
    <w:basedOn w:val="720"/>
    <w:uiPriority w:val="0"/>
    <w:qFormat/>
    <w:rPr>
      <w:rFonts w:hint="eastAsia" w:ascii="宋体" w:hAnsi="宋体" w:eastAsia="宋体" w:cs="宋体"/>
      <w:color w:val="000000"/>
      <w:sz w:val="20"/>
      <w:szCs w:val="20"/>
      <w:u w:val="none"/>
    </w:rPr>
  </w:style>
  <w:style w:type="character" w:styleId="935" w:customStyle="1">
    <w:name w:val="font01"/>
    <w:basedOn w:val="720"/>
    <w:uiPriority w:val="0"/>
    <w:qFormat/>
    <w:rPr>
      <w:rFonts w:hint="eastAsia" w:ascii="宋体" w:hAnsi="宋体" w:eastAsia="宋体" w:cs="宋体"/>
      <w:color w:val="000000"/>
      <w:sz w:val="22"/>
      <w:szCs w:val="22"/>
      <w:u w:val="none"/>
    </w:rPr>
  </w:style>
  <w:style w:type="character" w:styleId="936" w:customStyle="1">
    <w:name w:val="font131"/>
    <w:basedOn w:val="720"/>
    <w:uiPriority w:val="0"/>
    <w:qFormat/>
    <w:rPr>
      <w:rFonts w:ascii="Segoe UI Symbol" w:hAnsi="Segoe UI Symbol" w:eastAsia="Segoe UI Symbol" w:cs="Segoe UI Symbol"/>
      <w:color w:val="000000"/>
      <w:sz w:val="20"/>
      <w:szCs w:val="20"/>
      <w:u w:val="none"/>
    </w:rPr>
  </w:style>
  <w:style w:type="paragraph" w:styleId="937"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938" w:customStyle="1">
    <w:name w:val="标题 11"/>
    <w:basedOn w:val="710"/>
    <w:next w:val="710"/>
    <w:uiPriority w:val="0"/>
    <w:qFormat/>
    <w:pPr>
      <w:ind w:left="120"/>
      <w:spacing w:before="39"/>
      <w:outlineLvl w:val="0"/>
    </w:pPr>
    <w:rPr>
      <w:sz w:val="27"/>
      <w:szCs w:val="27"/>
    </w:rPr>
  </w:style>
  <w:style w:type="paragraph" w:styleId="939" w:customStyle="1">
    <w:name w:val="Table Text"/>
    <w:basedOn w:val="710"/>
    <w:uiPriority w:val="0"/>
    <w:semiHidden/>
    <w:qFormat/>
    <w:rPr>
      <w:rFonts w:ascii="宋体" w:hAnsi="宋体" w:eastAsia="宋体" w:cs="宋体"/>
      <w:sz w:val="24"/>
      <w:szCs w:val="24"/>
    </w:rPr>
  </w:style>
  <w:style w:type="paragraph" w:styleId="940" w:customStyle="1">
    <w:name w:val="普通(网站)1"/>
    <w:basedOn w:val="710"/>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41" w:customStyle="1">
    <w:name w:val="Footer1"/>
    <w:basedOn w:val="710"/>
    <w:uiPriority w:val="99"/>
    <w:qFormat/>
    <w:pPr>
      <w:jc w:val="left"/>
      <w:tabs>
        <w:tab w:val="center" w:pos="4153" w:leader="none"/>
        <w:tab w:val="right" w:pos="8306" w:leader="none"/>
      </w:tabs>
    </w:pPr>
    <w:rPr>
      <w:sz w:val="18"/>
      <w:szCs w:val="18"/>
    </w:rPr>
  </w:style>
  <w:style w:type="paragraph" w:styleId="942" w:customStyle="1">
    <w:name w:val="正文文本_0"/>
    <w:basedOn w:val="943"/>
    <w:next w:val="945"/>
    <w:uiPriority w:val="0"/>
    <w:qFormat/>
    <w:pPr>
      <w:spacing w:after="120"/>
    </w:pPr>
    <w:rPr>
      <w:rFonts w:ascii="Times New Roman" w:hAnsi="Times New Roman" w:eastAsia="宋体" w:cs="Times New Roman"/>
      <w:szCs w:val="24"/>
    </w:rPr>
  </w:style>
  <w:style w:type="paragraph" w:styleId="943" w:customStyle="1">
    <w:name w:val="正文_3"/>
    <w:next w:val="944"/>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标题 4_1"/>
    <w:basedOn w:val="943"/>
    <w:next w:val="943"/>
    <w:uiPriority w:val="0"/>
    <w:qFormat/>
    <w:pPr>
      <w:keepLines/>
      <w:keepNext/>
      <w:spacing w:before="280" w:after="290" w:line="374" w:lineRule="auto"/>
      <w:outlineLvl w:val="3"/>
    </w:pPr>
    <w:rPr>
      <w:rFonts w:hint="eastAsia" w:ascii="Cambria" w:hAnsi="Cambria" w:eastAsia="宋体" w:cs="Times New Roman"/>
      <w:b/>
      <w:sz w:val="28"/>
      <w:szCs w:val="20"/>
    </w:rPr>
  </w:style>
  <w:style w:type="paragraph" w:styleId="945" w:customStyle="1">
    <w:name w:val="Default_0"/>
    <w:uiPriority w:val="0"/>
    <w:qFormat/>
    <w:pPr>
      <w:widowControl w:val="off"/>
    </w:pPr>
    <w:rPr>
      <w:rFonts w:ascii="仿宋_GB2312" w:hAnsi="Times New Roman" w:eastAsia="仿宋_GB2312" w:cs="仿宋_GB2312"/>
      <w:color w:val="000000"/>
      <w:sz w:val="24"/>
      <w:szCs w:val="24"/>
      <w:lang w:val="en-US" w:eastAsia="zh-CN" w:bidi="ar-SA"/>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D4496F2-8972-4A23-A1CA-F9AA555E904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苏蓉</cp:lastModifiedBy>
  <cp:revision>238</cp:revision>
  <dcterms:created xsi:type="dcterms:W3CDTF">2014-10-29T12:08:00Z</dcterms:created>
  <dcterms:modified xsi:type="dcterms:W3CDTF">2026-09-09T09:22:18Z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429354E616314551B1FD6C868EAD5EF8_13</vt:lpwstr>
  </property>
  <property fmtid="{D5CDD505-2E9C-101B-9397-08002B2CF9AE}" pid="4" name="KSOTemplateDocerSaveRecord">
    <vt:lpwstr>eyJoZGlkIjoiMGQzNDUyOGQ1YTI2NWNlNDYxMWVmMjExMmFjMmMwYzYiLCJ1c2VySWQiOiIzODIzMDcyMjQifQ==</vt:lpwstr>
  </property>
</Properties>
</file>